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4C" w:rsidRDefault="00D8194C" w:rsidP="00D8194C">
      <w:pPr>
        <w:jc w:val="center"/>
        <w:rPr>
          <w:b/>
          <w:sz w:val="24"/>
          <w:szCs w:val="24"/>
        </w:rPr>
      </w:pPr>
      <w:bookmarkStart w:id="0" w:name="_GoBack"/>
      <w:bookmarkEnd w:id="0"/>
      <w:r>
        <w:rPr>
          <w:b/>
          <w:sz w:val="24"/>
          <w:szCs w:val="24"/>
        </w:rPr>
        <w:t>Заключение</w:t>
      </w:r>
    </w:p>
    <w:p w:rsidR="00D8194C" w:rsidRDefault="00D8194C" w:rsidP="00D8194C">
      <w:pPr>
        <w:jc w:val="center"/>
        <w:rPr>
          <w:b/>
          <w:sz w:val="24"/>
          <w:szCs w:val="24"/>
        </w:rPr>
      </w:pPr>
      <w:r>
        <w:rPr>
          <w:b/>
          <w:sz w:val="24"/>
          <w:szCs w:val="24"/>
        </w:rPr>
        <w:t>об экспертизе муниципального нормативного правового акта</w:t>
      </w:r>
    </w:p>
    <w:p w:rsidR="00D8194C" w:rsidRDefault="0041703F" w:rsidP="00D8194C">
      <w:pPr>
        <w:jc w:val="center"/>
        <w:rPr>
          <w:sz w:val="24"/>
          <w:szCs w:val="24"/>
        </w:rPr>
      </w:pPr>
      <w:r w:rsidRPr="00F75C6B">
        <w:rPr>
          <w:sz w:val="28"/>
          <w:szCs w:val="28"/>
        </w:rPr>
        <w:t>Постановление главы МО «Кошехабльский район»  № 304 от 30.12.2016 года, рассмотрев Постановление администрации МО «Кошехабльский район»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находящихся в границах сельских поселений на территории муниципального образования «Кошехабльский район»  без проведения торгов (в собственность, аренду, постоянное (бессрочное) пользование, безвозмездное пользование)»,</w:t>
      </w:r>
    </w:p>
    <w:p w:rsidR="00621AF7" w:rsidRDefault="00621AF7" w:rsidP="00621AF7">
      <w:pPr>
        <w:ind w:firstLine="708"/>
        <w:jc w:val="both"/>
        <w:rPr>
          <w:sz w:val="28"/>
          <w:szCs w:val="28"/>
        </w:rPr>
      </w:pPr>
    </w:p>
    <w:p w:rsidR="00621AF7" w:rsidRDefault="00621AF7" w:rsidP="00621AF7">
      <w:pPr>
        <w:ind w:firstLine="708"/>
        <w:jc w:val="both"/>
        <w:rPr>
          <w:sz w:val="28"/>
          <w:szCs w:val="28"/>
        </w:rPr>
      </w:pPr>
    </w:p>
    <w:p w:rsidR="00621AF7" w:rsidRPr="00F75C6B" w:rsidRDefault="00621AF7" w:rsidP="00F75C6B">
      <w:pPr>
        <w:ind w:firstLine="708"/>
        <w:jc w:val="both"/>
        <w:rPr>
          <w:sz w:val="28"/>
          <w:szCs w:val="28"/>
        </w:rPr>
      </w:pPr>
      <w:r w:rsidRPr="00F75C6B">
        <w:rPr>
          <w:sz w:val="28"/>
          <w:szCs w:val="28"/>
        </w:rPr>
        <w:t>Отдел экономического развития и торговли администрации МО «Кошехабльский район» в соответствии с Порядком проведения экспертизы нормативно-правовых актов, затрагивающих вопросы осуществления предпринимательской и инвестиционной деятельности, утвержденного Постановлением главы МО «Кошехабльский район»  № 304 от 30.12.2016 года, рассмотрев Постановление администрации МО «Кошехабльский район»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находящихся в границах сельских поселений на территории муниципального образования «Кошехабльский район»  без проведения торгов (в собственность, аренду, постоянное (бессрочное) пользование, безвозмездное пользование)», сводный отчет об экспертизе, свод предложений, содержащий результаты публичных консультаций, подготовленные органом–разработчиком Отделом имущественных отношений, сообщает следующее.</w:t>
      </w:r>
    </w:p>
    <w:p w:rsidR="00621AF7" w:rsidRDefault="00621AF7" w:rsidP="00621AF7">
      <w:pPr>
        <w:widowControl w:val="0"/>
        <w:autoSpaceDE w:val="0"/>
        <w:autoSpaceDN w:val="0"/>
        <w:adjustRightInd w:val="0"/>
        <w:ind w:firstLine="709"/>
        <w:jc w:val="both"/>
        <w:outlineLvl w:val="0"/>
        <w:rPr>
          <w:rStyle w:val="1"/>
          <w:sz w:val="28"/>
          <w:szCs w:val="28"/>
        </w:rPr>
      </w:pPr>
      <w:r w:rsidRPr="00F75C6B">
        <w:rPr>
          <w:sz w:val="28"/>
          <w:szCs w:val="28"/>
        </w:rPr>
        <w:t xml:space="preserve">В ходе проведения экспертизы  </w:t>
      </w:r>
      <w:r w:rsidRPr="00F75C6B">
        <w:rPr>
          <w:rStyle w:val="1"/>
          <w:sz w:val="28"/>
          <w:szCs w:val="28"/>
        </w:rPr>
        <w:t xml:space="preserve">с 29.01.2018  по 02.02.2018  года </w:t>
      </w:r>
      <w:r w:rsidRPr="00F75C6B">
        <w:rPr>
          <w:sz w:val="28"/>
          <w:szCs w:val="28"/>
        </w:rPr>
        <w:t xml:space="preserve"> </w:t>
      </w:r>
      <w:r w:rsidRPr="00F75C6B">
        <w:rPr>
          <w:rStyle w:val="1"/>
          <w:sz w:val="28"/>
          <w:szCs w:val="28"/>
        </w:rPr>
        <w:t xml:space="preserve">проведены публичные консультации с целью сбора сведений о положениях НПА, </w:t>
      </w:r>
      <w:r w:rsidRPr="00F75C6B">
        <w:rPr>
          <w:sz w:val="28"/>
          <w:szCs w:val="28"/>
        </w:rPr>
        <w:t>необоснованно затрудняющих осуществление предпринимательской и инвестиционной деятельности.</w:t>
      </w:r>
      <w:r w:rsidRPr="00F75C6B">
        <w:rPr>
          <w:rStyle w:val="1"/>
          <w:sz w:val="28"/>
          <w:szCs w:val="28"/>
        </w:rPr>
        <w:t xml:space="preserve"> </w:t>
      </w:r>
    </w:p>
    <w:p w:rsidR="00F75C6B" w:rsidRPr="008C5F0C" w:rsidRDefault="00F75C6B" w:rsidP="00F75C6B">
      <w:pPr>
        <w:pStyle w:val="a4"/>
        <w:widowControl w:val="0"/>
        <w:tabs>
          <w:tab w:val="left" w:pos="1276"/>
        </w:tabs>
        <w:autoSpaceDE w:val="0"/>
        <w:autoSpaceDN w:val="0"/>
        <w:adjustRightInd w:val="0"/>
        <w:spacing w:after="0" w:line="240" w:lineRule="auto"/>
        <w:ind w:left="0" w:firstLine="709"/>
        <w:jc w:val="both"/>
        <w:rPr>
          <w:rStyle w:val="1"/>
          <w:rFonts w:eastAsia="Calibri"/>
          <w:sz w:val="28"/>
          <w:szCs w:val="28"/>
        </w:rPr>
      </w:pPr>
      <w:r w:rsidRPr="008C5F0C">
        <w:rPr>
          <w:rFonts w:ascii="Times New Roman" w:hAnsi="Times New Roman"/>
          <w:sz w:val="28"/>
          <w:szCs w:val="28"/>
        </w:rPr>
        <w:t>У</w:t>
      </w:r>
      <w:r w:rsidRPr="008C5F0C">
        <w:rPr>
          <w:rStyle w:val="1"/>
          <w:rFonts w:eastAsia="Calibri"/>
          <w:sz w:val="28"/>
          <w:szCs w:val="28"/>
        </w:rPr>
        <w:t>ведомление о проведении экспертизы (уведомление) и текст постановления были размещены на официальном сайте муниципального образования «Кошехабльский район» в разделе «Экономика»/Оценка регулирующего воздействия». Уведомления с текстом НПА направлены 10 организациям, включая субъекты малого и среднего предпринимательства.</w:t>
      </w:r>
    </w:p>
    <w:p w:rsidR="00F75C6B" w:rsidRPr="008C5F0C" w:rsidRDefault="00F75C6B" w:rsidP="00F75C6B">
      <w:pPr>
        <w:widowControl w:val="0"/>
        <w:autoSpaceDE w:val="0"/>
        <w:autoSpaceDN w:val="0"/>
        <w:adjustRightInd w:val="0"/>
        <w:ind w:firstLine="709"/>
        <w:jc w:val="both"/>
        <w:outlineLvl w:val="0"/>
        <w:rPr>
          <w:sz w:val="28"/>
          <w:szCs w:val="28"/>
        </w:rPr>
      </w:pPr>
      <w:r w:rsidRPr="008C5F0C">
        <w:rPr>
          <w:sz w:val="28"/>
          <w:szCs w:val="28"/>
        </w:rPr>
        <w:t xml:space="preserve">В период </w:t>
      </w:r>
      <w:r w:rsidRPr="008C5F0C">
        <w:rPr>
          <w:rStyle w:val="1"/>
          <w:sz w:val="28"/>
          <w:szCs w:val="28"/>
        </w:rPr>
        <w:t>проведения публичных консультаций предложений и замечаний</w:t>
      </w:r>
      <w:r w:rsidRPr="008C5F0C">
        <w:rPr>
          <w:sz w:val="28"/>
          <w:szCs w:val="28"/>
        </w:rPr>
        <w:t xml:space="preserve"> по внесению изменений в НПА в рамках проведения публичных консультаций не поступило.</w:t>
      </w:r>
    </w:p>
    <w:p w:rsidR="00F75C6B" w:rsidRPr="008C5F0C" w:rsidRDefault="00F75C6B" w:rsidP="00F75C6B">
      <w:pPr>
        <w:pStyle w:val="a5"/>
        <w:ind w:firstLine="708"/>
        <w:jc w:val="both"/>
        <w:rPr>
          <w:b w:val="0"/>
          <w:szCs w:val="28"/>
        </w:rPr>
      </w:pPr>
      <w:r w:rsidRPr="008C5F0C">
        <w:rPr>
          <w:b w:val="0"/>
          <w:szCs w:val="28"/>
        </w:rPr>
        <w:t xml:space="preserve">НПА разработан в целях реализации от 06.10.2003 № 131-ФЗ «Об общих принципах организации местного самоуправления в Российской Федерации», Земельным кодексом Российской Федерации. </w:t>
      </w:r>
    </w:p>
    <w:p w:rsidR="00F75C6B" w:rsidRPr="00F75C6B" w:rsidRDefault="00F75C6B" w:rsidP="00F75C6B">
      <w:pPr>
        <w:autoSpaceDE w:val="0"/>
        <w:autoSpaceDN w:val="0"/>
        <w:adjustRightInd w:val="0"/>
        <w:spacing w:line="276" w:lineRule="auto"/>
        <w:ind w:firstLine="708"/>
        <w:jc w:val="both"/>
        <w:rPr>
          <w:sz w:val="28"/>
          <w:szCs w:val="28"/>
        </w:rPr>
      </w:pPr>
      <w:r w:rsidRPr="00F75C6B">
        <w:rPr>
          <w:sz w:val="28"/>
          <w:szCs w:val="28"/>
        </w:rPr>
        <w:t xml:space="preserve">Цель действующего правового регулирования: </w:t>
      </w:r>
    </w:p>
    <w:p w:rsidR="00F75C6B" w:rsidRPr="00F75C6B" w:rsidRDefault="00F75C6B" w:rsidP="00F75C6B">
      <w:pPr>
        <w:autoSpaceDE w:val="0"/>
        <w:autoSpaceDN w:val="0"/>
        <w:adjustRightInd w:val="0"/>
        <w:spacing w:line="276" w:lineRule="auto"/>
        <w:jc w:val="both"/>
        <w:rPr>
          <w:sz w:val="28"/>
          <w:szCs w:val="28"/>
        </w:rPr>
      </w:pPr>
      <w:r w:rsidRPr="00F75C6B">
        <w:rPr>
          <w:rStyle w:val="s7"/>
          <w:color w:val="000000"/>
          <w:sz w:val="28"/>
          <w:szCs w:val="28"/>
        </w:rPr>
        <w:t>-</w:t>
      </w:r>
      <w:r w:rsidRPr="00F75C6B">
        <w:rPr>
          <w:rStyle w:val="s7"/>
          <w:rFonts w:eastAsia="Arial Unicode MS"/>
          <w:color w:val="000000"/>
          <w:sz w:val="28"/>
          <w:szCs w:val="28"/>
        </w:rPr>
        <w:t>​</w:t>
      </w:r>
      <w:r w:rsidRPr="00F75C6B">
        <w:rPr>
          <w:sz w:val="28"/>
          <w:szCs w:val="28"/>
        </w:rPr>
        <w:t xml:space="preserve"> подготовка проектов договора купли-продажи, договора аренды земельного участка, договора безвозмездного пользования;</w:t>
      </w:r>
    </w:p>
    <w:p w:rsidR="00F75C6B" w:rsidRPr="00F75C6B" w:rsidRDefault="00F75C6B" w:rsidP="00F75C6B">
      <w:pPr>
        <w:spacing w:line="276" w:lineRule="auto"/>
        <w:ind w:left="2" w:right="20"/>
        <w:jc w:val="both"/>
        <w:rPr>
          <w:sz w:val="28"/>
          <w:szCs w:val="28"/>
        </w:rPr>
      </w:pPr>
      <w:r w:rsidRPr="00F75C6B">
        <w:rPr>
          <w:sz w:val="28"/>
          <w:szCs w:val="28"/>
        </w:rPr>
        <w:lastRenderedPageBreak/>
        <w:t>- принятие решения о предварительном согласовании предоставления земельного участка в соответствии со статьей 39.15 Земельного кодекса РФ;</w:t>
      </w:r>
    </w:p>
    <w:p w:rsidR="00F75C6B" w:rsidRPr="00F75C6B" w:rsidRDefault="00F75C6B" w:rsidP="00F75C6B">
      <w:pPr>
        <w:pStyle w:val="ConsPlusNormal"/>
        <w:spacing w:line="276" w:lineRule="auto"/>
        <w:jc w:val="both"/>
        <w:rPr>
          <w:sz w:val="28"/>
          <w:szCs w:val="28"/>
        </w:rPr>
      </w:pPr>
      <w:r w:rsidRPr="00F75C6B">
        <w:rPr>
          <w:sz w:val="28"/>
          <w:szCs w:val="28"/>
        </w:rPr>
        <w:t xml:space="preserve">- предоставление земельного участка в </w:t>
      </w:r>
      <w:r w:rsidRPr="00F75C6B">
        <w:rPr>
          <w:bCs/>
          <w:sz w:val="28"/>
          <w:szCs w:val="28"/>
        </w:rPr>
        <w:t>постоянное (бессрочное) пользование;</w:t>
      </w:r>
    </w:p>
    <w:p w:rsidR="00F75C6B" w:rsidRPr="00F75C6B" w:rsidRDefault="00F75C6B" w:rsidP="00F75C6B">
      <w:pPr>
        <w:pStyle w:val="ConsPlusNormal"/>
        <w:spacing w:line="276" w:lineRule="auto"/>
        <w:jc w:val="both"/>
        <w:rPr>
          <w:sz w:val="28"/>
          <w:szCs w:val="28"/>
        </w:rPr>
      </w:pPr>
      <w:r w:rsidRPr="00F75C6B">
        <w:rPr>
          <w:sz w:val="28"/>
          <w:szCs w:val="28"/>
        </w:rPr>
        <w:t>- отказ в предварительном согласовании предоставления земельного участка или в отказе в предоставлении земельного участка в собственность, в аренду</w:t>
      </w:r>
      <w:r w:rsidRPr="00F75C6B">
        <w:rPr>
          <w:bCs/>
          <w:sz w:val="28"/>
          <w:szCs w:val="28"/>
        </w:rPr>
        <w:t xml:space="preserve"> постоянное (бессрочное) пользование, безвозмездное пользование (</w:t>
      </w:r>
      <w:r w:rsidRPr="00F75C6B">
        <w:rPr>
          <w:sz w:val="28"/>
          <w:szCs w:val="28"/>
        </w:rPr>
        <w:t>в соответствии с пунктом 8 статьи 39.15 или статьей 39.16 Земельного кодекса РФ);</w:t>
      </w:r>
    </w:p>
    <w:p w:rsidR="00F75C6B" w:rsidRPr="00F75C6B" w:rsidRDefault="00F75C6B" w:rsidP="00F75C6B">
      <w:pPr>
        <w:autoSpaceDE w:val="0"/>
        <w:autoSpaceDN w:val="0"/>
        <w:adjustRightInd w:val="0"/>
        <w:spacing w:line="276" w:lineRule="auto"/>
        <w:jc w:val="both"/>
        <w:rPr>
          <w:sz w:val="28"/>
          <w:szCs w:val="28"/>
        </w:rPr>
      </w:pPr>
      <w:r w:rsidRPr="00F75C6B">
        <w:rPr>
          <w:sz w:val="28"/>
          <w:szCs w:val="28"/>
        </w:rPr>
        <w:t xml:space="preserve">      - отказ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F75C6B" w:rsidRPr="00F75C6B" w:rsidRDefault="00F75C6B" w:rsidP="00F75C6B">
      <w:pPr>
        <w:ind w:firstLine="695"/>
        <w:jc w:val="both"/>
        <w:rPr>
          <w:sz w:val="28"/>
          <w:szCs w:val="28"/>
        </w:rPr>
      </w:pPr>
      <w:r w:rsidRPr="00F75C6B">
        <w:rPr>
          <w:sz w:val="28"/>
          <w:szCs w:val="28"/>
        </w:rPr>
        <w:t>С учетом всего вышеизложенного, уполномоченным органом сделаны следующие выводы:</w:t>
      </w:r>
    </w:p>
    <w:p w:rsidR="00F75C6B" w:rsidRPr="00F75C6B" w:rsidRDefault="00F75C6B" w:rsidP="00F75C6B">
      <w:pPr>
        <w:numPr>
          <w:ilvl w:val="0"/>
          <w:numId w:val="2"/>
        </w:numPr>
        <w:jc w:val="both"/>
        <w:rPr>
          <w:sz w:val="28"/>
          <w:szCs w:val="28"/>
        </w:rPr>
      </w:pPr>
      <w:r w:rsidRPr="00F75C6B">
        <w:rPr>
          <w:sz w:val="28"/>
          <w:szCs w:val="28"/>
        </w:rPr>
        <w:t>Сроки и процедуры проведения публичных консультаций соблюдены.</w:t>
      </w:r>
    </w:p>
    <w:p w:rsidR="00F75C6B" w:rsidRPr="00F75C6B" w:rsidRDefault="00F75C6B" w:rsidP="00F75C6B">
      <w:pPr>
        <w:pStyle w:val="a4"/>
        <w:widowControl w:val="0"/>
        <w:numPr>
          <w:ilvl w:val="0"/>
          <w:numId w:val="2"/>
        </w:numPr>
        <w:autoSpaceDE w:val="0"/>
        <w:autoSpaceDN w:val="0"/>
        <w:adjustRightInd w:val="0"/>
        <w:spacing w:after="0" w:line="240" w:lineRule="auto"/>
        <w:jc w:val="both"/>
        <w:rPr>
          <w:rFonts w:ascii="Times New Roman" w:hAnsi="Times New Roman"/>
          <w:sz w:val="28"/>
          <w:szCs w:val="28"/>
        </w:rPr>
      </w:pPr>
      <w:r w:rsidRPr="00F75C6B">
        <w:rPr>
          <w:rFonts w:ascii="Times New Roman" w:hAnsi="Times New Roman"/>
          <w:sz w:val="28"/>
          <w:szCs w:val="28"/>
        </w:rPr>
        <w:t xml:space="preserve">В действующем НПА </w:t>
      </w:r>
      <w:r w:rsidRPr="00F75C6B">
        <w:rPr>
          <w:rFonts w:ascii="Times New Roman" w:hAnsi="Times New Roman"/>
          <w:bCs/>
          <w:sz w:val="28"/>
          <w:szCs w:val="28"/>
        </w:rPr>
        <w:t xml:space="preserve">отсутствуют положения, необоснованно затрудняющие осуществление предпринимательской и </w:t>
      </w:r>
      <w:r w:rsidRPr="00F75C6B">
        <w:rPr>
          <w:rFonts w:ascii="Times New Roman" w:hAnsi="Times New Roman"/>
          <w:sz w:val="28"/>
          <w:szCs w:val="28"/>
        </w:rPr>
        <w:t>инвестиционной</w:t>
      </w:r>
      <w:r w:rsidRPr="00F75C6B">
        <w:rPr>
          <w:rFonts w:ascii="Times New Roman" w:hAnsi="Times New Roman"/>
          <w:bCs/>
          <w:sz w:val="28"/>
          <w:szCs w:val="28"/>
        </w:rPr>
        <w:t xml:space="preserve"> деятельности.</w:t>
      </w:r>
      <w:r w:rsidRPr="00F75C6B">
        <w:rPr>
          <w:rFonts w:ascii="Times New Roman" w:hAnsi="Times New Roman"/>
          <w:sz w:val="28"/>
          <w:szCs w:val="28"/>
        </w:rPr>
        <w:t xml:space="preserve"> </w:t>
      </w:r>
    </w:p>
    <w:p w:rsidR="00F75C6B" w:rsidRPr="00F75C6B" w:rsidRDefault="00F75C6B" w:rsidP="00F75C6B">
      <w:pPr>
        <w:pStyle w:val="a4"/>
        <w:widowControl w:val="0"/>
        <w:numPr>
          <w:ilvl w:val="0"/>
          <w:numId w:val="2"/>
        </w:numPr>
        <w:autoSpaceDE w:val="0"/>
        <w:autoSpaceDN w:val="0"/>
        <w:adjustRightInd w:val="0"/>
        <w:spacing w:after="0" w:line="240" w:lineRule="auto"/>
        <w:jc w:val="both"/>
        <w:rPr>
          <w:rFonts w:ascii="Times New Roman" w:hAnsi="Times New Roman"/>
          <w:sz w:val="28"/>
          <w:szCs w:val="28"/>
        </w:rPr>
      </w:pPr>
      <w:r w:rsidRPr="00F75C6B">
        <w:rPr>
          <w:rFonts w:ascii="Times New Roman" w:hAnsi="Times New Roman"/>
          <w:sz w:val="28"/>
          <w:szCs w:val="28"/>
        </w:rPr>
        <w:t>Рассмотреть возможность внесения изменений в действующий нормативный правовой акт с учетом изменений законодательства.</w:t>
      </w:r>
    </w:p>
    <w:p w:rsidR="00F75C6B" w:rsidRPr="00F75C6B" w:rsidRDefault="00F75C6B" w:rsidP="00F75C6B">
      <w:pPr>
        <w:pStyle w:val="a4"/>
        <w:widowControl w:val="0"/>
        <w:autoSpaceDE w:val="0"/>
        <w:autoSpaceDN w:val="0"/>
        <w:adjustRightInd w:val="0"/>
        <w:spacing w:after="0" w:line="240" w:lineRule="auto"/>
        <w:ind w:left="567"/>
        <w:jc w:val="both"/>
        <w:rPr>
          <w:rFonts w:ascii="Times New Roman" w:hAnsi="Times New Roman"/>
          <w:sz w:val="28"/>
          <w:szCs w:val="28"/>
        </w:rPr>
      </w:pPr>
    </w:p>
    <w:p w:rsidR="00F75C6B" w:rsidRPr="00D335C3" w:rsidRDefault="00F75C6B" w:rsidP="00F75C6B">
      <w:pPr>
        <w:ind w:firstLine="695"/>
        <w:jc w:val="both"/>
        <w:rPr>
          <w:sz w:val="28"/>
          <w:szCs w:val="28"/>
        </w:rPr>
      </w:pPr>
    </w:p>
    <w:p w:rsidR="00F75C6B" w:rsidRPr="00D335C3" w:rsidRDefault="00F75C6B" w:rsidP="00F75C6B">
      <w:pPr>
        <w:rPr>
          <w:sz w:val="28"/>
          <w:szCs w:val="28"/>
        </w:rPr>
      </w:pPr>
      <w:r w:rsidRPr="00D335C3">
        <w:rPr>
          <w:sz w:val="28"/>
          <w:szCs w:val="28"/>
        </w:rPr>
        <w:t xml:space="preserve">Зав. отделом экономического развития </w:t>
      </w:r>
    </w:p>
    <w:p w:rsidR="00F75C6B" w:rsidRPr="00D335C3" w:rsidRDefault="00F75C6B" w:rsidP="00F75C6B">
      <w:pPr>
        <w:rPr>
          <w:sz w:val="28"/>
          <w:szCs w:val="28"/>
        </w:rPr>
      </w:pPr>
      <w:r w:rsidRPr="00D335C3">
        <w:rPr>
          <w:sz w:val="28"/>
          <w:szCs w:val="28"/>
        </w:rPr>
        <w:t>и торговли</w:t>
      </w:r>
    </w:p>
    <w:p w:rsidR="00F75C6B" w:rsidRPr="00D335C3" w:rsidRDefault="00F75C6B" w:rsidP="00F75C6B">
      <w:pPr>
        <w:rPr>
          <w:sz w:val="28"/>
          <w:szCs w:val="28"/>
        </w:rPr>
      </w:pPr>
      <w:proofErr w:type="gramStart"/>
      <w:r w:rsidRPr="00D335C3">
        <w:rPr>
          <w:sz w:val="28"/>
          <w:szCs w:val="28"/>
        </w:rPr>
        <w:t>администрации  муниципального</w:t>
      </w:r>
      <w:proofErr w:type="gramEnd"/>
    </w:p>
    <w:p w:rsidR="00F75C6B" w:rsidRPr="00D335C3" w:rsidRDefault="00F75C6B" w:rsidP="00F75C6B">
      <w:pPr>
        <w:rPr>
          <w:sz w:val="28"/>
          <w:szCs w:val="28"/>
        </w:rPr>
      </w:pPr>
      <w:r w:rsidRPr="00D335C3">
        <w:rPr>
          <w:sz w:val="28"/>
          <w:szCs w:val="28"/>
        </w:rPr>
        <w:t xml:space="preserve">образования «Кошехабльский район»                         _______ </w:t>
      </w:r>
      <w:proofErr w:type="spellStart"/>
      <w:r w:rsidRPr="00D335C3">
        <w:rPr>
          <w:sz w:val="28"/>
          <w:szCs w:val="28"/>
        </w:rPr>
        <w:t>В.Б.Мамижева</w:t>
      </w:r>
      <w:proofErr w:type="spellEnd"/>
      <w:r w:rsidRPr="00D335C3">
        <w:rPr>
          <w:sz w:val="28"/>
          <w:szCs w:val="28"/>
        </w:rPr>
        <w:t xml:space="preserve"> </w:t>
      </w:r>
    </w:p>
    <w:p w:rsidR="00F75C6B" w:rsidRPr="00D335C3" w:rsidRDefault="00F75C6B" w:rsidP="00F75C6B">
      <w:pPr>
        <w:pStyle w:val="ConsPlusNonformat"/>
        <w:jc w:val="both"/>
        <w:rPr>
          <w:rFonts w:ascii="Times New Roman" w:hAnsi="Times New Roman" w:cs="Times New Roman"/>
          <w:sz w:val="28"/>
          <w:szCs w:val="28"/>
        </w:rPr>
      </w:pPr>
      <w:r w:rsidRPr="00D335C3">
        <w:rPr>
          <w:rFonts w:ascii="Times New Roman" w:hAnsi="Times New Roman" w:cs="Times New Roman"/>
          <w:sz w:val="28"/>
          <w:szCs w:val="28"/>
        </w:rPr>
        <w:t xml:space="preserve">  </w:t>
      </w:r>
      <w:r>
        <w:rPr>
          <w:rFonts w:ascii="Times New Roman" w:hAnsi="Times New Roman" w:cs="Times New Roman"/>
          <w:sz w:val="28"/>
          <w:szCs w:val="28"/>
        </w:rPr>
        <w:t>«_______»___________2018 года</w:t>
      </w:r>
    </w:p>
    <w:p w:rsidR="00F75C6B" w:rsidRPr="00D335C3" w:rsidRDefault="00F75C6B" w:rsidP="00F75C6B"/>
    <w:p w:rsidR="00F75C6B" w:rsidRDefault="00F75C6B" w:rsidP="00F75C6B"/>
    <w:p w:rsidR="00F75C6B" w:rsidRPr="00F75C6B" w:rsidRDefault="00F75C6B" w:rsidP="00621AF7">
      <w:pPr>
        <w:widowControl w:val="0"/>
        <w:autoSpaceDE w:val="0"/>
        <w:autoSpaceDN w:val="0"/>
        <w:adjustRightInd w:val="0"/>
        <w:ind w:firstLine="709"/>
        <w:jc w:val="both"/>
        <w:outlineLvl w:val="0"/>
        <w:rPr>
          <w:rStyle w:val="1"/>
          <w:sz w:val="28"/>
          <w:szCs w:val="28"/>
        </w:rPr>
      </w:pPr>
    </w:p>
    <w:sectPr w:rsidR="00F75C6B" w:rsidRPr="00F75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11028"/>
    <w:multiLevelType w:val="hybridMultilevel"/>
    <w:tmpl w:val="1C80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BD5378"/>
    <w:multiLevelType w:val="hybridMultilevel"/>
    <w:tmpl w:val="0164A884"/>
    <w:lvl w:ilvl="0" w:tplc="9E360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CD"/>
    <w:rsid w:val="003975CD"/>
    <w:rsid w:val="0041703F"/>
    <w:rsid w:val="00621AF7"/>
    <w:rsid w:val="00983F64"/>
    <w:rsid w:val="00D8194C"/>
    <w:rsid w:val="00E93747"/>
    <w:rsid w:val="00F7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BD4C0-14D7-4788-87C3-24F5B977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9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194C"/>
    <w:rPr>
      <w:strike w:val="0"/>
      <w:dstrike w:val="0"/>
      <w:color w:val="023C91"/>
      <w:u w:val="none"/>
      <w:effect w:val="none"/>
    </w:rPr>
  </w:style>
  <w:style w:type="paragraph" w:styleId="a4">
    <w:name w:val="List Paragraph"/>
    <w:basedOn w:val="a"/>
    <w:uiPriority w:val="34"/>
    <w:qFormat/>
    <w:rsid w:val="00D8194C"/>
    <w:pPr>
      <w:spacing w:after="200" w:line="276" w:lineRule="auto"/>
      <w:ind w:left="720"/>
      <w:contextualSpacing/>
    </w:pPr>
    <w:rPr>
      <w:rFonts w:ascii="Calibri" w:eastAsia="Calibri" w:hAnsi="Calibri"/>
      <w:sz w:val="22"/>
      <w:szCs w:val="22"/>
      <w:lang w:eastAsia="en-US"/>
    </w:rPr>
  </w:style>
  <w:style w:type="character" w:customStyle="1" w:styleId="1">
    <w:name w:val="Основной текст1"/>
    <w:rsid w:val="00621AF7"/>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ConsPlusNonformat">
    <w:name w:val="ConsPlusNonformat"/>
    <w:uiPriority w:val="99"/>
    <w:rsid w:val="00F75C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F75C6B"/>
    <w:rPr>
      <w:b/>
      <w:sz w:val="28"/>
    </w:rPr>
  </w:style>
  <w:style w:type="character" w:customStyle="1" w:styleId="a6">
    <w:name w:val="Основной текст Знак"/>
    <w:basedOn w:val="a0"/>
    <w:link w:val="a5"/>
    <w:rsid w:val="00F75C6B"/>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F75C6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s7">
    <w:name w:val="s7"/>
    <w:basedOn w:val="a0"/>
    <w:uiPriority w:val="99"/>
    <w:rsid w:val="00F75C6B"/>
    <w:rPr>
      <w:rFonts w:cs="Times New Roman"/>
    </w:rPr>
  </w:style>
  <w:style w:type="character" w:customStyle="1" w:styleId="ConsPlusNormal0">
    <w:name w:val="ConsPlusNormal Знак"/>
    <w:link w:val="ConsPlusNormal"/>
    <w:uiPriority w:val="99"/>
    <w:locked/>
    <w:rsid w:val="00F75C6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Кошехабльский район</cp:lastModifiedBy>
  <cp:revision>2</cp:revision>
  <dcterms:created xsi:type="dcterms:W3CDTF">2023-11-23T11:13:00Z</dcterms:created>
  <dcterms:modified xsi:type="dcterms:W3CDTF">2023-11-23T11:13:00Z</dcterms:modified>
</cp:coreProperties>
</file>