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AA2C89" w14:paraId="261C0F20" w14:textId="77777777" w:rsidTr="00972F54">
        <w:tc>
          <w:tcPr>
            <w:tcW w:w="3970" w:type="dxa"/>
          </w:tcPr>
          <w:p w14:paraId="1A702983" w14:textId="77777777" w:rsidR="00AA2C89" w:rsidRDefault="00AA2C89" w:rsidP="00972F54">
            <w:pPr>
              <w:jc w:val="center"/>
              <w:rPr>
                <w:b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E6A7793" wp14:editId="2579FDE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E831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40E1C92" wp14:editId="3C6AF9D6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74FF5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4"/>
              </w:rPr>
              <w:t>.</w:t>
            </w:r>
          </w:p>
          <w:p w14:paraId="5BF54228" w14:textId="77777777" w:rsidR="00AA2C89" w:rsidRDefault="00AA2C89" w:rsidP="00972F54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14:paraId="6AF7E1E1" w14:textId="77777777" w:rsidR="00AA2C89" w:rsidRDefault="00AA2C89" w:rsidP="00972F54">
            <w:pPr>
              <w:jc w:val="center"/>
              <w:rPr>
                <w:b/>
                <w:caps/>
                <w:sz w:val="4"/>
              </w:rPr>
            </w:pPr>
          </w:p>
          <w:p w14:paraId="42A15D6A" w14:textId="77777777" w:rsidR="00AA2C89" w:rsidRDefault="00AA2C89" w:rsidP="00972F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14:paraId="43897BE8" w14:textId="77777777" w:rsidR="00AA2C89" w:rsidRDefault="00AA2C89" w:rsidP="00972F54">
            <w:pPr>
              <w:jc w:val="center"/>
              <w:rPr>
                <w:b/>
                <w:sz w:val="20"/>
              </w:rPr>
            </w:pPr>
          </w:p>
          <w:p w14:paraId="0C63494D" w14:textId="77777777" w:rsidR="00AA2C89" w:rsidRDefault="00AA2C89" w:rsidP="00972F54">
            <w:pPr>
              <w:rPr>
                <w:b/>
              </w:rPr>
            </w:pPr>
          </w:p>
        </w:tc>
        <w:tc>
          <w:tcPr>
            <w:tcW w:w="1417" w:type="dxa"/>
          </w:tcPr>
          <w:p w14:paraId="57FFD687" w14:textId="11D2B19D" w:rsidR="00AA2C89" w:rsidRDefault="00AA2C89" w:rsidP="00972F54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F48017" wp14:editId="70E2EB10">
                  <wp:extent cx="753745" cy="753745"/>
                  <wp:effectExtent l="19050" t="0" r="8255" b="0"/>
                  <wp:docPr id="2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CD5E4CB" w14:textId="77777777" w:rsidR="00AA2C89" w:rsidRDefault="00AA2C89" w:rsidP="00972F54">
            <w:pPr>
              <w:jc w:val="center"/>
              <w:rPr>
                <w:b/>
                <w:caps/>
                <w:sz w:val="4"/>
              </w:rPr>
            </w:pPr>
          </w:p>
          <w:p w14:paraId="04B6FADE" w14:textId="77777777" w:rsidR="00AA2C89" w:rsidRDefault="00AA2C89" w:rsidP="00972F54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14:paraId="7AC2D62F" w14:textId="77777777" w:rsidR="00AA2C89" w:rsidRDefault="00AA2C89" w:rsidP="00972F54">
            <w:pPr>
              <w:jc w:val="center"/>
              <w:rPr>
                <w:b/>
                <w:sz w:val="4"/>
              </w:rPr>
            </w:pPr>
          </w:p>
          <w:p w14:paraId="1F9FCA7A" w14:textId="77777777" w:rsidR="00AA2C89" w:rsidRDefault="00AA2C89" w:rsidP="00972F54">
            <w:pPr>
              <w:jc w:val="center"/>
              <w:rPr>
                <w:b/>
                <w:sz w:val="4"/>
              </w:rPr>
            </w:pPr>
          </w:p>
          <w:p w14:paraId="50277878" w14:textId="77777777" w:rsidR="00AA2C89" w:rsidRDefault="00AA2C89" w:rsidP="00972F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14:paraId="15457EBE" w14:textId="77777777" w:rsidR="00AA2C89" w:rsidRDefault="00AA2C89" w:rsidP="00972F54">
            <w:pPr>
              <w:rPr>
                <w:b/>
              </w:rPr>
            </w:pPr>
          </w:p>
        </w:tc>
      </w:tr>
    </w:tbl>
    <w:p w14:paraId="1D7CF8C6" w14:textId="77777777" w:rsidR="00AA2C89" w:rsidRDefault="00AA2C89" w:rsidP="00AA2C8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EFF56B0" wp14:editId="54AD96DF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3422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" o:allowincell="f" strokeweight="4.5pt">
                <v:stroke linestyle="thickThin"/>
              </v:line>
            </w:pict>
          </mc:Fallback>
        </mc:AlternateContent>
      </w:r>
    </w:p>
    <w:p w14:paraId="5E60759B" w14:textId="77777777" w:rsidR="00AA2C89" w:rsidRPr="00DD708D" w:rsidRDefault="00AA2C89" w:rsidP="00AA2C89">
      <w:pPr>
        <w:tabs>
          <w:tab w:val="left" w:pos="1947"/>
        </w:tabs>
        <w:ind w:left="-540"/>
        <w:jc w:val="center"/>
        <w:rPr>
          <w:sz w:val="16"/>
          <w:szCs w:val="16"/>
        </w:rPr>
      </w:pPr>
      <w:r w:rsidRPr="00DD708D">
        <w:rPr>
          <w:sz w:val="16"/>
          <w:szCs w:val="16"/>
        </w:rPr>
        <w:t>а.Кошехабль</w:t>
      </w:r>
    </w:p>
    <w:p w14:paraId="358CA58F" w14:textId="77777777" w:rsidR="00AA2C89" w:rsidRDefault="00AA2C89" w:rsidP="00AA2C89">
      <w:pPr>
        <w:tabs>
          <w:tab w:val="left" w:pos="5529"/>
        </w:tabs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14:paraId="188B639C" w14:textId="77777777" w:rsidR="00AA2C89" w:rsidRDefault="00AA2C89" w:rsidP="00AA2C89">
      <w:pPr>
        <w:tabs>
          <w:tab w:val="left" w:pos="1947"/>
        </w:tabs>
        <w:ind w:left="-540"/>
        <w:jc w:val="center"/>
        <w:rPr>
          <w:sz w:val="28"/>
          <w:szCs w:val="28"/>
        </w:rPr>
      </w:pPr>
    </w:p>
    <w:p w14:paraId="6FB82827" w14:textId="0291264A" w:rsidR="00AA2C89" w:rsidRPr="00AA2C89" w:rsidRDefault="00AA2C89" w:rsidP="00AA2C89">
      <w:pPr>
        <w:tabs>
          <w:tab w:val="left" w:pos="1947"/>
        </w:tabs>
        <w:ind w:left="-540"/>
        <w:jc w:val="center"/>
        <w:rPr>
          <w:sz w:val="28"/>
          <w:szCs w:val="28"/>
        </w:rPr>
      </w:pPr>
      <w:r w:rsidRPr="00AA2C89">
        <w:rPr>
          <w:sz w:val="28"/>
          <w:szCs w:val="28"/>
        </w:rPr>
        <w:t xml:space="preserve">12 января 2023 года </w:t>
      </w:r>
      <w:r w:rsidRPr="00AA2C89">
        <w:rPr>
          <w:sz w:val="28"/>
          <w:szCs w:val="28"/>
        </w:rPr>
        <w:t>№</w:t>
      </w:r>
      <w:r w:rsidRPr="00AA2C89">
        <w:rPr>
          <w:sz w:val="28"/>
          <w:szCs w:val="28"/>
        </w:rPr>
        <w:t xml:space="preserve"> 3</w:t>
      </w:r>
    </w:p>
    <w:p w14:paraId="06E94BC5" w14:textId="77777777" w:rsidR="00AA2C89" w:rsidRDefault="00AA2C89" w:rsidP="00AA2C89">
      <w:pPr>
        <w:rPr>
          <w:szCs w:val="24"/>
        </w:rPr>
      </w:pPr>
    </w:p>
    <w:p w14:paraId="3F0C71C0" w14:textId="77777777" w:rsidR="00AA2C89" w:rsidRDefault="00AA2C89" w:rsidP="00AA2C89">
      <w:pPr>
        <w:jc w:val="center"/>
        <w:rPr>
          <w:b/>
          <w:sz w:val="28"/>
          <w:szCs w:val="28"/>
        </w:rPr>
      </w:pPr>
      <w:r w:rsidRPr="000F258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комплексной</w:t>
      </w:r>
      <w:r w:rsidRPr="000F258D">
        <w:rPr>
          <w:b/>
          <w:sz w:val="28"/>
          <w:szCs w:val="28"/>
        </w:rPr>
        <w:t xml:space="preserve"> программы «</w:t>
      </w:r>
      <w:r>
        <w:rPr>
          <w:b/>
          <w:sz w:val="28"/>
          <w:szCs w:val="28"/>
        </w:rPr>
        <w:t>Развитие малого и среднего предпринимательства в муниципальном образовании «Кошехабльский район» на 2023-2025</w:t>
      </w:r>
      <w:r w:rsidRPr="000F258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ы» </w:t>
      </w:r>
    </w:p>
    <w:p w14:paraId="5B749A88" w14:textId="77777777" w:rsidR="00AA2C89" w:rsidRDefault="00AA2C89" w:rsidP="00AA2C89">
      <w:pPr>
        <w:rPr>
          <w:b/>
          <w:sz w:val="28"/>
          <w:szCs w:val="28"/>
        </w:rPr>
      </w:pPr>
    </w:p>
    <w:p w14:paraId="23592DB2" w14:textId="77777777" w:rsidR="00AA2C89" w:rsidRPr="000B34F4" w:rsidRDefault="00AA2C89" w:rsidP="00AA2C89">
      <w:pPr>
        <w:ind w:firstLine="720"/>
        <w:jc w:val="both"/>
        <w:rPr>
          <w:sz w:val="28"/>
          <w:szCs w:val="28"/>
        </w:rPr>
      </w:pPr>
      <w:r w:rsidRPr="000B34F4">
        <w:rPr>
          <w:sz w:val="28"/>
          <w:szCs w:val="28"/>
        </w:rPr>
        <w:t xml:space="preserve">В соответствии с федеральными законами от 24.07.2007 № 209-ФЗ                    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а так же в соответствии с постановлением Главы  МО «Кошехабльский район»  от </w:t>
      </w:r>
      <w:r>
        <w:rPr>
          <w:sz w:val="28"/>
          <w:szCs w:val="28"/>
        </w:rPr>
        <w:t>18</w:t>
      </w:r>
      <w:r w:rsidRPr="000B34F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B34F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B34F4">
        <w:rPr>
          <w:sz w:val="28"/>
          <w:szCs w:val="28"/>
        </w:rPr>
        <w:t xml:space="preserve"> № </w:t>
      </w:r>
      <w:r>
        <w:rPr>
          <w:sz w:val="28"/>
          <w:szCs w:val="28"/>
        </w:rPr>
        <w:t>230</w:t>
      </w:r>
      <w:r w:rsidRPr="000B34F4">
        <w:rPr>
          <w:sz w:val="28"/>
          <w:szCs w:val="28"/>
        </w:rPr>
        <w:t xml:space="preserve"> «О Порядке разработки, реализации и оценки эффективности муниципальных программ муниципального образования «Кошехабльский район»</w:t>
      </w:r>
      <w:r>
        <w:rPr>
          <w:sz w:val="28"/>
          <w:szCs w:val="28"/>
        </w:rPr>
        <w:t>,</w:t>
      </w:r>
    </w:p>
    <w:p w14:paraId="2F3ADAC9" w14:textId="77777777" w:rsidR="00AA2C89" w:rsidRDefault="00AA2C89" w:rsidP="00AA2C89">
      <w:pPr>
        <w:ind w:left="2832" w:firstLine="708"/>
        <w:jc w:val="both"/>
        <w:rPr>
          <w:sz w:val="28"/>
          <w:szCs w:val="28"/>
        </w:rPr>
      </w:pPr>
      <w:r w:rsidRPr="00FA3E74">
        <w:rPr>
          <w:sz w:val="28"/>
          <w:szCs w:val="28"/>
        </w:rPr>
        <w:t xml:space="preserve"> </w:t>
      </w:r>
      <w:r w:rsidRPr="00E50C0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50C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50C0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50C0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50C0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50C0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50C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50C0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50C0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50C0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FA3E74">
        <w:rPr>
          <w:sz w:val="28"/>
          <w:szCs w:val="28"/>
        </w:rPr>
        <w:t>:</w:t>
      </w:r>
    </w:p>
    <w:p w14:paraId="7FE811AE" w14:textId="77777777" w:rsidR="00AA2C89" w:rsidRPr="00FA3E74" w:rsidRDefault="00AA2C89" w:rsidP="00AA2C89">
      <w:pPr>
        <w:ind w:left="2832" w:firstLine="708"/>
        <w:jc w:val="both"/>
        <w:rPr>
          <w:sz w:val="28"/>
          <w:szCs w:val="28"/>
        </w:rPr>
      </w:pPr>
    </w:p>
    <w:p w14:paraId="04FB370D" w14:textId="77777777" w:rsidR="00AA2C89" w:rsidRPr="00FA3E74" w:rsidRDefault="00AA2C89" w:rsidP="00AA2C89">
      <w:pPr>
        <w:jc w:val="both"/>
        <w:rPr>
          <w:sz w:val="28"/>
          <w:szCs w:val="28"/>
        </w:rPr>
      </w:pPr>
      <w:r w:rsidRPr="00E50C01">
        <w:rPr>
          <w:sz w:val="28"/>
          <w:szCs w:val="28"/>
        </w:rPr>
        <w:tab/>
      </w:r>
      <w:r w:rsidRPr="000B34F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комплексную</w:t>
      </w:r>
      <w:r w:rsidRPr="000B34F4">
        <w:rPr>
          <w:sz w:val="28"/>
          <w:szCs w:val="28"/>
        </w:rPr>
        <w:t xml:space="preserve"> программу «Развитие малого и среднего предпринимательства в муниципальном образовании «Кошехабльский район» на 202</w:t>
      </w:r>
      <w:r>
        <w:rPr>
          <w:sz w:val="28"/>
          <w:szCs w:val="28"/>
        </w:rPr>
        <w:t>3</w:t>
      </w:r>
      <w:r w:rsidRPr="000B34F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B34F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(далее-Программа)</w:t>
      </w:r>
      <w:r w:rsidRPr="000B34F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</w:p>
    <w:p w14:paraId="347BA47F" w14:textId="77777777" w:rsidR="00AA2C89" w:rsidRDefault="00AA2C89" w:rsidP="00AA2C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Управлению финансов  администрации МО «Кошехабльский район» при формировании бюджета муниципального образования «Кошехабльский район» предусмотреть выделение средств на финансирование Программы.</w:t>
      </w:r>
    </w:p>
    <w:p w14:paraId="06626D83" w14:textId="77777777" w:rsidR="00AA2C89" w:rsidRDefault="00AA2C89" w:rsidP="00AA2C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308D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D308D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D308D6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r>
        <w:rPr>
          <w:sz w:val="28"/>
          <w:szCs w:val="28"/>
        </w:rPr>
        <w:t>Кошехабльский</w:t>
      </w:r>
      <w:r w:rsidRPr="00D308D6">
        <w:rPr>
          <w:sz w:val="28"/>
          <w:szCs w:val="28"/>
        </w:rPr>
        <w:t xml:space="preserve"> район».</w:t>
      </w:r>
    </w:p>
    <w:p w14:paraId="090FF81C" w14:textId="77777777" w:rsidR="00AA2C89" w:rsidRPr="00D308D6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08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8D6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D308D6">
        <w:rPr>
          <w:sz w:val="28"/>
          <w:szCs w:val="28"/>
        </w:rPr>
        <w:t xml:space="preserve"> возложить на заместителя главы муниципального образования МО «</w:t>
      </w:r>
      <w:r>
        <w:rPr>
          <w:sz w:val="28"/>
          <w:szCs w:val="28"/>
        </w:rPr>
        <w:t xml:space="preserve">Кошехабльский </w:t>
      </w:r>
      <w:r w:rsidRPr="00D308D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>по экономике и социальным вопросам М.Р.Тугланову.</w:t>
      </w:r>
    </w:p>
    <w:p w14:paraId="44AE0285" w14:textId="77777777" w:rsidR="00AA2C89" w:rsidRDefault="00AA2C89" w:rsidP="00AA2C89">
      <w:pPr>
        <w:ind w:left="360"/>
        <w:jc w:val="both"/>
        <w:rPr>
          <w:sz w:val="28"/>
          <w:szCs w:val="28"/>
        </w:rPr>
      </w:pPr>
      <w:r w:rsidRPr="00D308D6">
        <w:rPr>
          <w:sz w:val="28"/>
          <w:szCs w:val="28"/>
        </w:rPr>
        <w:t xml:space="preserve">       </w:t>
      </w:r>
    </w:p>
    <w:p w14:paraId="62A37292" w14:textId="77777777" w:rsidR="00AA2C89" w:rsidRPr="008E52FA" w:rsidRDefault="00AA2C89" w:rsidP="00AA2C89">
      <w:pPr>
        <w:jc w:val="both"/>
        <w:rPr>
          <w:sz w:val="28"/>
          <w:szCs w:val="28"/>
        </w:rPr>
      </w:pPr>
    </w:p>
    <w:p w14:paraId="336F251B" w14:textId="77777777" w:rsidR="00AA2C89" w:rsidRDefault="00AA2C89" w:rsidP="00AA2C89">
      <w:pPr>
        <w:rPr>
          <w:b/>
          <w:szCs w:val="24"/>
        </w:rPr>
      </w:pPr>
      <w:r>
        <w:rPr>
          <w:b/>
          <w:szCs w:val="24"/>
        </w:rPr>
        <w:t xml:space="preserve">Глава </w:t>
      </w:r>
    </w:p>
    <w:p w14:paraId="49EF3D06" w14:textId="77777777" w:rsidR="00AA2C89" w:rsidRPr="004C0E8E" w:rsidRDefault="00AA2C89" w:rsidP="00AA2C89">
      <w:pPr>
        <w:rPr>
          <w:szCs w:val="24"/>
        </w:rPr>
      </w:pPr>
      <w:r>
        <w:rPr>
          <w:b/>
          <w:szCs w:val="24"/>
        </w:rPr>
        <w:t>МО «Кошехабльский район</w:t>
      </w:r>
      <w:r w:rsidRPr="004C0E8E">
        <w:rPr>
          <w:szCs w:val="24"/>
        </w:rPr>
        <w:t>»                                                                            З.А.Хамирзов</w:t>
      </w:r>
    </w:p>
    <w:p w14:paraId="7A04DC34" w14:textId="77777777" w:rsidR="00AA2C89" w:rsidRDefault="00AA2C89" w:rsidP="00AA2C89">
      <w:pPr>
        <w:rPr>
          <w:b/>
          <w:szCs w:val="24"/>
        </w:rPr>
      </w:pPr>
    </w:p>
    <w:p w14:paraId="2780AC9B" w14:textId="77777777" w:rsidR="00AA2C89" w:rsidRDefault="00AA2C89" w:rsidP="00AA2C89">
      <w:pPr>
        <w:rPr>
          <w:b/>
          <w:sz w:val="20"/>
        </w:rPr>
      </w:pPr>
    </w:p>
    <w:p w14:paraId="4A60C3BA" w14:textId="2BFDFCDE" w:rsidR="004057EE" w:rsidRDefault="004057EE"/>
    <w:p w14:paraId="49DAADB6" w14:textId="6546E985" w:rsidR="00AA2C89" w:rsidRDefault="00AA2C89"/>
    <w:p w14:paraId="6C797B51" w14:textId="0B7CB0C4" w:rsidR="00AA2C89" w:rsidRDefault="00AA2C89"/>
    <w:p w14:paraId="4995F6B1" w14:textId="1925B394" w:rsidR="00AA2C89" w:rsidRDefault="00AA2C89"/>
    <w:p w14:paraId="5666EEFC" w14:textId="45EB188E" w:rsidR="00AA2C89" w:rsidRDefault="00AA2C89"/>
    <w:p w14:paraId="6719E5B6" w14:textId="678E670F" w:rsidR="00AA2C89" w:rsidRDefault="00AA2C89"/>
    <w:p w14:paraId="5D149286" w14:textId="794603FB" w:rsidR="00AA2C89" w:rsidRDefault="00AA2C89"/>
    <w:tbl>
      <w:tblPr>
        <w:tblpPr w:leftFromText="180" w:rightFromText="180" w:bottomFromText="200" w:vertAnchor="page" w:horzAnchor="margin" w:tblpXSpec="right" w:tblpY="925"/>
        <w:tblW w:w="0" w:type="auto"/>
        <w:tblLook w:val="04A0" w:firstRow="1" w:lastRow="0" w:firstColumn="1" w:lastColumn="0" w:noHBand="0" w:noVBand="1"/>
      </w:tblPr>
      <w:tblGrid>
        <w:gridCol w:w="4890"/>
      </w:tblGrid>
      <w:tr w:rsidR="00AA2C89" w14:paraId="308DE054" w14:textId="77777777" w:rsidTr="00972F54">
        <w:trPr>
          <w:trHeight w:val="1952"/>
        </w:trPr>
        <w:tc>
          <w:tcPr>
            <w:tcW w:w="4890" w:type="dxa"/>
          </w:tcPr>
          <w:p w14:paraId="228F27A6" w14:textId="77777777" w:rsidR="00AA2C89" w:rsidRDefault="00AA2C89" w:rsidP="00972F54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14:paraId="68F0CD17" w14:textId="77777777" w:rsidR="00AA2C89" w:rsidRDefault="00AA2C89" w:rsidP="00972F54">
            <w:pPr>
              <w:jc w:val="right"/>
              <w:rPr>
                <w:sz w:val="20"/>
                <w:lang w:eastAsia="en-US"/>
              </w:rPr>
            </w:pPr>
          </w:p>
          <w:p w14:paraId="78F8D7A0" w14:textId="77777777" w:rsidR="00AA2C89" w:rsidRDefault="00AA2C89" w:rsidP="00972F54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1</w:t>
            </w:r>
          </w:p>
          <w:p w14:paraId="7D750105" w14:textId="77777777" w:rsidR="00AA2C89" w:rsidRDefault="00AA2C89" w:rsidP="00972F54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УТВЕРЖДЕНА</w:t>
            </w:r>
          </w:p>
          <w:p w14:paraId="0CB50C3D" w14:textId="77777777" w:rsidR="00AA2C89" w:rsidRDefault="00AA2C89" w:rsidP="00972F54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постановлением главы</w:t>
            </w:r>
          </w:p>
          <w:p w14:paraId="18A33789" w14:textId="77777777" w:rsidR="00AA2C89" w:rsidRDefault="00AA2C89" w:rsidP="00972F54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 «Кошехабльский район»</w:t>
            </w:r>
          </w:p>
          <w:p w14:paraId="48963F29" w14:textId="77777777" w:rsidR="00AA2C89" w:rsidRDefault="00AA2C89" w:rsidP="00972F54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 _________________№ _____</w:t>
            </w:r>
          </w:p>
          <w:p w14:paraId="4701F12B" w14:textId="77777777" w:rsidR="00AA2C89" w:rsidRDefault="00AA2C89" w:rsidP="00972F54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14:paraId="4DE3CAF6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36EE0E0B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659D8B31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67F1D6C7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43C9736C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225DDBFD" w14:textId="77777777" w:rsidR="00AA2C89" w:rsidRDefault="00AA2C89" w:rsidP="00AA2C89">
      <w:pPr>
        <w:rPr>
          <w:b/>
          <w:sz w:val="28"/>
          <w:szCs w:val="28"/>
        </w:rPr>
      </w:pPr>
    </w:p>
    <w:p w14:paraId="05CD4604" w14:textId="77777777" w:rsidR="00AA2C89" w:rsidRDefault="00AA2C89" w:rsidP="00AA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F03B769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3C9FF436" w14:textId="77777777" w:rsidR="00AA2C89" w:rsidRDefault="00AA2C89" w:rsidP="00AA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</w:t>
      </w:r>
    </w:p>
    <w:p w14:paraId="5F6896E1" w14:textId="77777777" w:rsidR="00AA2C89" w:rsidRDefault="00AA2C89" w:rsidP="00AA2C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Муниципального образования «Кошехабльский район»</w:t>
      </w:r>
    </w:p>
    <w:p w14:paraId="4A7118B8" w14:textId="77777777" w:rsidR="00AA2C89" w:rsidRDefault="00AA2C89" w:rsidP="00AA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 в муниципальном образовании «Кошехабльский район» на 2023-2025 годы»</w:t>
      </w:r>
    </w:p>
    <w:p w14:paraId="6FCE22A8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521482BD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77E8624D" w14:textId="77777777" w:rsidR="00AA2C89" w:rsidRPr="002C7D17" w:rsidRDefault="00AA2C89" w:rsidP="00AA2C89">
      <w:pPr>
        <w:jc w:val="center"/>
        <w:rPr>
          <w:sz w:val="28"/>
          <w:szCs w:val="28"/>
        </w:rPr>
      </w:pPr>
      <w:r w:rsidRPr="002C7D17">
        <w:rPr>
          <w:sz w:val="28"/>
          <w:szCs w:val="28"/>
        </w:rPr>
        <w:t>ПАСПОРТ</w:t>
      </w:r>
    </w:p>
    <w:p w14:paraId="2910156A" w14:textId="77777777" w:rsidR="00AA2C89" w:rsidRPr="002C7D17" w:rsidRDefault="00AA2C89" w:rsidP="00AA2C89">
      <w:pPr>
        <w:jc w:val="center"/>
        <w:rPr>
          <w:sz w:val="28"/>
          <w:szCs w:val="28"/>
        </w:rPr>
      </w:pPr>
      <w:r w:rsidRPr="002C7D17">
        <w:rPr>
          <w:sz w:val="28"/>
          <w:szCs w:val="28"/>
        </w:rPr>
        <w:t>комплексной программы  «Развитие малого и среднего предпринимательства в муниципальном образовании «Кошехабльский район» на 2023-2025 годы»</w:t>
      </w:r>
    </w:p>
    <w:p w14:paraId="69125DA5" w14:textId="77777777" w:rsidR="00AA2C89" w:rsidRPr="002C7D17" w:rsidRDefault="00AA2C89" w:rsidP="00AA2C89">
      <w:pPr>
        <w:jc w:val="center"/>
        <w:rPr>
          <w:sz w:val="28"/>
          <w:szCs w:val="28"/>
        </w:rPr>
      </w:pPr>
    </w:p>
    <w:p w14:paraId="009F707E" w14:textId="77777777" w:rsidR="00AA2C89" w:rsidRDefault="00AA2C89" w:rsidP="00AA2C89">
      <w:pPr>
        <w:jc w:val="center"/>
        <w:rPr>
          <w:sz w:val="28"/>
          <w:szCs w:val="2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04"/>
      </w:tblGrid>
      <w:tr w:rsidR="00AA2C89" w14:paraId="4EBB741C" w14:textId="77777777" w:rsidTr="00972F5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3450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14:paraId="6602D726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C60" w14:textId="77777777" w:rsidR="00AA2C89" w:rsidRPr="002C7D17" w:rsidRDefault="00AA2C89" w:rsidP="00972F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2C7D17">
              <w:rPr>
                <w:sz w:val="28"/>
                <w:szCs w:val="28"/>
                <w:lang w:eastAsia="en-US"/>
              </w:rPr>
              <w:t>омплексная программа  «Развитие малого и среднего предпринимательства в муниципальном образовании «Кошехабльский район» на 2023-2025 годы»</w:t>
            </w:r>
          </w:p>
        </w:tc>
      </w:tr>
      <w:tr w:rsidR="00AA2C89" w14:paraId="570932A0" w14:textId="77777777" w:rsidTr="00972F5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29B8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3FA0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Федеральный закон от 24.07 2007 № 209-ФЗ «О развитии малого и среднего предпринимательства в Российской Федерации»</w:t>
            </w:r>
          </w:p>
          <w:p w14:paraId="1A80B76B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Федеральный закон от 06.10.2003 № 131-ФЗ «Об общих принципах местного самоуправления в Российской Федерации»</w:t>
            </w:r>
          </w:p>
        </w:tc>
      </w:tr>
      <w:tr w:rsidR="00AA2C89" w14:paraId="372C1B91" w14:textId="77777777" w:rsidTr="00972F5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0B27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7A4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Администрация МО «Кошехабльский район»</w:t>
            </w:r>
          </w:p>
        </w:tc>
      </w:tr>
      <w:tr w:rsidR="00AA2C89" w14:paraId="0BD37636" w14:textId="77777777" w:rsidTr="00972F5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4D1D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174C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Отдел экономического развития и торговли Администрации МО «Кошехабльский район»</w:t>
            </w:r>
          </w:p>
        </w:tc>
      </w:tr>
      <w:tr w:rsidR="00AA2C89" w14:paraId="07F6E130" w14:textId="77777777" w:rsidTr="00972F5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A08D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 xml:space="preserve">Ответственный исполнитель 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1E21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Отдел экономического развития и торговли Администрации МО «Кошехабльский район»</w:t>
            </w:r>
          </w:p>
        </w:tc>
      </w:tr>
      <w:tr w:rsidR="00AA2C89" w14:paraId="5A2B4A79" w14:textId="77777777" w:rsidTr="00972F5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9208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FB19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- Отдел имущественных отношений Администрации МО «Кошехабльский район»;</w:t>
            </w:r>
          </w:p>
          <w:p w14:paraId="4D54BEC8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- Управление сельского хозяйства Администрации МО «Кошехабльский район»;</w:t>
            </w:r>
          </w:p>
          <w:p w14:paraId="4727CA2F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- Управление финансов Администрации МО «Кошехабльский район»;</w:t>
            </w:r>
          </w:p>
          <w:p w14:paraId="5C844A82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- структурные подразделения Администрации МО «Кошехабльский район», привлекаемые к реализации программы</w:t>
            </w:r>
          </w:p>
        </w:tc>
      </w:tr>
      <w:tr w:rsidR="00AA2C89" w14:paraId="18C52F1C" w14:textId="77777777" w:rsidTr="00972F54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D75A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77E8" w14:textId="77777777" w:rsidR="00AA2C89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u w:val="single"/>
                <w:lang w:eastAsia="en-US"/>
              </w:rPr>
              <w:t>Цель</w:t>
            </w:r>
            <w:r w:rsidRPr="00F9280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 создание условий для развития малого и среднего предпринимательства (далее-субъекты МСП), включая</w:t>
            </w:r>
            <w:r w:rsidRPr="00F9280D">
              <w:rPr>
                <w:sz w:val="28"/>
                <w:szCs w:val="28"/>
                <w:lang w:eastAsia="en-US"/>
              </w:rPr>
              <w:t xml:space="preserve"> 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sz w:val="28"/>
                <w:szCs w:val="28"/>
                <w:lang w:eastAsia="en-US"/>
              </w:rPr>
              <w:t xml:space="preserve"> (далее-самозанятые граждане.</w:t>
            </w:r>
          </w:p>
          <w:p w14:paraId="6142BB72" w14:textId="77777777" w:rsidR="00AA2C89" w:rsidRPr="00F9280D" w:rsidRDefault="00AA2C89" w:rsidP="00972F54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076F2E">
              <w:rPr>
                <w:sz w:val="28"/>
                <w:szCs w:val="28"/>
                <w:u w:val="single"/>
                <w:lang w:eastAsia="en-US"/>
              </w:rPr>
              <w:t>Задачи:</w:t>
            </w:r>
          </w:p>
          <w:p w14:paraId="581DFF25" w14:textId="77777777" w:rsidR="00AA2C89" w:rsidRDefault="00AA2C89" w:rsidP="00972F5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участие в совершенствовании законодательства и нормативно-правовой базы в интересах малого и среднего предпринимательства, включая самозанятых граждан;</w:t>
            </w:r>
          </w:p>
          <w:p w14:paraId="11D21C84" w14:textId="77777777" w:rsidR="00AA2C89" w:rsidRDefault="00AA2C89" w:rsidP="00972F5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информационной, консультационной, организационной и методической поддержки малого и среднего предпринимательства;</w:t>
            </w:r>
          </w:p>
          <w:p w14:paraId="449CA0E9" w14:textId="77777777" w:rsidR="00AA2C89" w:rsidRDefault="00AA2C89" w:rsidP="00972F5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имущественной поддержки субъектов малого и среднего предпринимательства, включая самозанятых граждан;</w:t>
            </w:r>
          </w:p>
          <w:p w14:paraId="47D5E3E2" w14:textId="77777777" w:rsidR="00AA2C89" w:rsidRDefault="00AA2C89" w:rsidP="00972F5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финансовой поддержки субъектам малого и среднего предпринимательства,  включая самозанятых граждан;</w:t>
            </w:r>
          </w:p>
          <w:p w14:paraId="73943BC0" w14:textId="77777777" w:rsidR="00AA2C89" w:rsidRPr="00F9280D" w:rsidRDefault="00AA2C89" w:rsidP="00972F54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21C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содействие субъектам МСП</w:t>
            </w:r>
            <w:r w:rsidRPr="00C21C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21C26">
              <w:rPr>
                <w:sz w:val="28"/>
                <w:szCs w:val="28"/>
              </w:rPr>
              <w:t xml:space="preserve"> осуществляющих внешнеэкономическую </w:t>
            </w:r>
            <w:r>
              <w:rPr>
                <w:sz w:val="28"/>
                <w:szCs w:val="28"/>
              </w:rPr>
              <w:t xml:space="preserve">и сельскохозяйственную </w:t>
            </w:r>
            <w:r w:rsidRPr="00C21C26">
              <w:rPr>
                <w:sz w:val="28"/>
                <w:szCs w:val="28"/>
              </w:rPr>
              <w:t xml:space="preserve">деятельность, </w:t>
            </w:r>
            <w:r>
              <w:rPr>
                <w:sz w:val="28"/>
                <w:szCs w:val="28"/>
              </w:rPr>
              <w:t xml:space="preserve">в целях участия их в программных мероприятиях поддержки малого и среднего предпринимательства республиканского и федерального уровня, а также </w:t>
            </w:r>
            <w:r w:rsidRPr="00C21C26">
              <w:rPr>
                <w:sz w:val="28"/>
                <w:szCs w:val="28"/>
              </w:rPr>
              <w:t>в области подготовки, переподготовки и повышения кв</w:t>
            </w:r>
            <w:r>
              <w:rPr>
                <w:sz w:val="28"/>
                <w:szCs w:val="28"/>
              </w:rPr>
              <w:t>алификации работников.</w:t>
            </w:r>
          </w:p>
        </w:tc>
      </w:tr>
      <w:tr w:rsidR="00AA2C89" w14:paraId="0CF32AF0" w14:textId="77777777" w:rsidTr="00972F5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1079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>Объем и источник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E0DB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Общий объем финансирования на реализацию программы из бюджета муниципального образования «Кошехабльский район» -  900,0 тыс. рублей, в том числе:</w:t>
            </w:r>
          </w:p>
          <w:p w14:paraId="6587DE70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2023 год – 300,0 тыс. рублей;</w:t>
            </w:r>
          </w:p>
          <w:p w14:paraId="286D6753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2024 год – 300,0 тыс. рублей;</w:t>
            </w:r>
          </w:p>
          <w:p w14:paraId="08219F91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2025 год – 300,0 тыс. рублей.</w:t>
            </w:r>
          </w:p>
        </w:tc>
      </w:tr>
      <w:tr w:rsidR="00AA2C89" w14:paraId="5ABAA888" w14:textId="77777777" w:rsidTr="00972F5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E192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9A92" w14:textId="77777777" w:rsidR="00AA2C89" w:rsidRPr="00F9280D" w:rsidRDefault="00AA2C89" w:rsidP="00972F54">
            <w:pPr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2023-2025  годы</w:t>
            </w:r>
          </w:p>
        </w:tc>
      </w:tr>
      <w:tr w:rsidR="00AA2C89" w14:paraId="6EB63142" w14:textId="77777777" w:rsidTr="00972F5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4CE9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>Ожидаемый конечный результат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68E0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Улучшение экономических показателей деятельности малого и среднего предпринимательства:</w:t>
            </w:r>
          </w:p>
          <w:p w14:paraId="3D0B383C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 xml:space="preserve">- увеличение числа субъектов малого и среднего предпринимательства; </w:t>
            </w:r>
          </w:p>
          <w:p w14:paraId="72792DFC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 xml:space="preserve">- рост числа самозанятых - увеличение численности работников субъектов малого и среднего предпринимательства; </w:t>
            </w:r>
          </w:p>
          <w:p w14:paraId="2DE614BC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- увеличение доли уплаченных субъектами малого и среднего предпринимательства налогов в налоговых доходах  бюджета</w:t>
            </w:r>
            <w:r>
              <w:rPr>
                <w:sz w:val="28"/>
                <w:szCs w:val="28"/>
                <w:lang w:eastAsia="en-US"/>
              </w:rPr>
              <w:t xml:space="preserve"> МО «Кошехабльский район»</w:t>
            </w:r>
          </w:p>
        </w:tc>
      </w:tr>
      <w:tr w:rsidR="00AA2C89" w14:paraId="235426E0" w14:textId="77777777" w:rsidTr="00972F5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9D52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 xml:space="preserve"> Контроль за исполнением </w:t>
            </w:r>
          </w:p>
          <w:p w14:paraId="537C45CE" w14:textId="77777777" w:rsidR="00AA2C89" w:rsidRPr="00F9280D" w:rsidRDefault="00AA2C89" w:rsidP="00972F54">
            <w:pPr>
              <w:rPr>
                <w:b/>
                <w:sz w:val="28"/>
                <w:szCs w:val="28"/>
                <w:lang w:eastAsia="en-US"/>
              </w:rPr>
            </w:pPr>
            <w:r w:rsidRPr="00F9280D"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C2B4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  <w:r w:rsidRPr="00F9280D">
              <w:rPr>
                <w:sz w:val="28"/>
                <w:szCs w:val="28"/>
                <w:lang w:eastAsia="en-US"/>
              </w:rPr>
              <w:t>Отдел экономического развития и торговли Администрации МО «Кошехабльский район»;</w:t>
            </w:r>
          </w:p>
          <w:p w14:paraId="3CD06F8C" w14:textId="77777777" w:rsidR="00AA2C89" w:rsidRPr="00F9280D" w:rsidRDefault="00AA2C89" w:rsidP="00972F5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E64311F" w14:textId="77777777" w:rsidR="00AA2C89" w:rsidRDefault="00AA2C89" w:rsidP="00AA2C89">
      <w:pPr>
        <w:rPr>
          <w:sz w:val="28"/>
          <w:szCs w:val="28"/>
        </w:rPr>
      </w:pPr>
    </w:p>
    <w:p w14:paraId="14BD529F" w14:textId="77777777" w:rsidR="00AA2C89" w:rsidRDefault="00AA2C89" w:rsidP="00AA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сферы малого и среднего предпринимательства</w:t>
      </w:r>
    </w:p>
    <w:p w14:paraId="3E176804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22FE3B85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 и среднее предпринимательство - неотъемлемая часть экономики муниципального образования «Кошехабльский район» - является наиболее мобильным, динамичным сектором экономики, способным быстро адаптироваться к внешним условиям, реагировать на изменение потребительского спроса на рынке. Малое и среднее предпринимательство способствует формированию конкурентной среды, обеспечивает занятость населения, насыщает рынок разнообразными товарами и услугами, повышая их качество, обеспечивает общественную и политическую стабильность. </w:t>
      </w:r>
    </w:p>
    <w:p w14:paraId="0E3E1D89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от деятельности малого и среднего бизнеса оценивается с точки зрения увеличения налоговых поступлений в бюджет, развития экономической конкуренции, расширения потребительского рынка и сферы услуг. Социальный эффект от деятельности малого и среднего бизнеса оценивается с точки зрения обеспечения занятости путем создания новых рабочих мест и повышения качества жизни жителей Кошехабльского района.</w:t>
      </w:r>
    </w:p>
    <w:p w14:paraId="7FFFB76E" w14:textId="77777777" w:rsidR="00AA2C89" w:rsidRDefault="00AA2C89" w:rsidP="00AA2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представляет собой систему мероприятий, направленных на развитие и поддержку субъектов малого и среднего предпринимательства, включая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102CECAD" w14:textId="77777777" w:rsidR="00AA2C89" w:rsidRDefault="00AA2C89" w:rsidP="00AA2C89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малого и среднего предпринимательства является одним из приоритетных курсов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роста.         </w:t>
      </w:r>
    </w:p>
    <w:p w14:paraId="26806A1D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зарегистрированных на территории Кошехабльского района  индивидуальных  предпринимателей по состоянию на 1 января 2022 года составило 749 чел., в 2025 году планируется увеличить их число до 765 человек. </w:t>
      </w:r>
    </w:p>
    <w:p w14:paraId="27739608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Кошехабльского района  с 01 июля 2020 года применяется специальный налоговый режим "Налог на профессиональный доход". В рамках реализации мероприятий Программы под самозанятыми (физическими лицами) понимаются физические лица, не являющиеся индивидуальными предпринимателями и применяющие специальный налоговый режим "Налог на профессиональный доход". По состоянию на 1 января 2022 года число самозанятых граждан в районе составляет 380 человек.</w:t>
      </w:r>
    </w:p>
    <w:p w14:paraId="184F6CED" w14:textId="77777777" w:rsidR="00AA2C89" w:rsidRDefault="00AA2C89" w:rsidP="00AA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деятельности субъектов предпринимательства остаются оптовая и розничная торговля, общественное питание, предоставление различных услуг, строительство, транспорт. </w:t>
      </w:r>
    </w:p>
    <w:p w14:paraId="3A128688" w14:textId="77777777" w:rsidR="00AA2C89" w:rsidRDefault="00AA2C89" w:rsidP="00AA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субъектов малого и среднего предпринимательства по видам экономической деятельности в течение ряда лет остается практически неизменным. В связи с достаточно высокой оборачиваемостью капитала торговля является основным видом деятельности почти половины субъектов малого и среднего предпринимательства.</w:t>
      </w:r>
    </w:p>
    <w:p w14:paraId="73BFDF5A" w14:textId="77777777" w:rsidR="00AA2C89" w:rsidRDefault="00AA2C89" w:rsidP="00AA2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Субъекты МСП в последние годы активно участвуют в аукционах и конкурсах на заключение муниципальных контрактов на закупку товаров, работ (оказание услуг) для муниципальных нужд.</w:t>
      </w:r>
    </w:p>
    <w:p w14:paraId="22E878A2" w14:textId="77777777" w:rsidR="00AA2C89" w:rsidRDefault="00AA2C89" w:rsidP="00AA2C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Участвуя практически во всех видах экономической деятельности, субъекты МСП обеспечивают формирование конкурентной среды, увеличение валового продукта, повышение доходов муниципального бюджета, занятость и повышение уровня жизни населения, формирование среднего класса. Экономическое и социальное развитие муниципального образования во многом зависит от развития данного сектора экономики.</w:t>
      </w:r>
    </w:p>
    <w:p w14:paraId="4B6898EC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Достигнутый к настоящему времени уровень развития малого и среднего предпринимательства в районе недостаточен для формирования высокоэффективной экономики района, оживления спроса и предложения на рынке, появления самостоятельных источников за счет частной предпринимательской инициативы у экономически активной части населения. Но этот сектор экономики имеет значительный потенциал для роста, структурных изменений и самоинвестирования. </w:t>
      </w:r>
    </w:p>
    <w:p w14:paraId="06BF66D0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способствует увеличению налогооблагаемой базы для бюджетов всех уровней, снижению уровня безработицы, насыщению рынка разнообразными товарами и услугами. По итогам 2021 года налоговые поступления от субъектов МСП района составили 42,6 млн. рублей или 21% от суммы налоговых поступлений в местный бюджет.</w:t>
      </w:r>
    </w:p>
    <w:p w14:paraId="77D7DB34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Исключительна роль социальной функции сферы малого предпринимательства. В настоящее время значительная часть населения нашей страны и нашего района частично или полностью живет на доходы от деятельности в сфере малого и среднего предпринимательства. При возрастающей напряженности на рынке труда малый и средний бизнес остается одной из основных возможностей создания новых рабочих мест. На начало 2022 года число занятых работников в сфере МСП составило 1885 человек.</w:t>
      </w:r>
    </w:p>
    <w:p w14:paraId="2F014916" w14:textId="77777777" w:rsidR="00AA2C89" w:rsidRDefault="00AA2C89" w:rsidP="00AA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малого и среднего предпринимательства является одним из основных направлений экономической политики органов местного самоуправления Кошехабльского района и направлена на решение проблем, сдерживающих его развитие. </w:t>
      </w:r>
    </w:p>
    <w:p w14:paraId="5F5D99BF" w14:textId="77777777" w:rsidR="00AA2C89" w:rsidRDefault="00AA2C89" w:rsidP="00AA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Кошехабльском районе сложилась следующая инфраструктура поддержки малого и среднего предпринимательства: Постановлением главы администрации муниципального образования «Кошехабльский район» создан Координационный совет по развитию малого и среднего предпринимательства при администрации муниципального образования «Кошехабльский район», который является коллегиальным совещательным органом при администрации муниципального образования «Кошехабльский район».</w:t>
      </w:r>
    </w:p>
    <w:p w14:paraId="24E01C8A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СМСП сведения о свободных промышленных и земельных участках, инвестиционных площадках, действующих программах, направленных на поддержку и развитие малого предпринимательства в муниципальном образовании, контактах размещены в свободном доступе на официальном сайте администрации МО «Кошехабльский район» в разделе «Экономика».</w:t>
      </w:r>
    </w:p>
    <w:p w14:paraId="44B3A00A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по обеспечению благоприятных условий для развития бизнеса субъекты МСП района имеют доступ к участию в оценке регулирующего воздействия проектов муниципальных нормативно-правовых актов, а также экспертизе муниципальных нормативно-правовых актов. Вся информация по оценке регулирующего воздействия размещается на официальном сайте администрации муниципального образования «Кошехабльский район» в разделе «Экономика».</w:t>
      </w:r>
    </w:p>
    <w:p w14:paraId="3A0F8B88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Проблемами, которые не позволяют малому и среднему предпринимательству развиваться более динамично и требуют первоочередного решения, являются:</w:t>
      </w:r>
    </w:p>
    <w:p w14:paraId="0168A977" w14:textId="77777777" w:rsidR="00AA2C89" w:rsidRDefault="00AA2C89" w:rsidP="00AA2C8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достоверной оперативной экономико-статистической информации о состоянии малого и среднего бизнеса в районе;</w:t>
      </w:r>
    </w:p>
    <w:p w14:paraId="2739F188" w14:textId="77777777" w:rsidR="00AA2C89" w:rsidRDefault="00AA2C89" w:rsidP="00AA2C8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слабая оснащенность основными средствами, изношенность основных средств;</w:t>
      </w:r>
    </w:p>
    <w:p w14:paraId="74F3A3D4" w14:textId="77777777" w:rsidR="00AA2C89" w:rsidRDefault="00AA2C89" w:rsidP="00AA2C8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инвестиционных ресурсов для расширения масштабов деятельности;</w:t>
      </w:r>
    </w:p>
    <w:p w14:paraId="41E0F4EA" w14:textId="77777777" w:rsidR="00AA2C89" w:rsidRDefault="00AA2C89" w:rsidP="00AA2C8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несовершенство нормативно-правовой базы, системы налогообложения и налогового контроля в сфере малого и среднего предпринимательства;</w:t>
      </w:r>
    </w:p>
    <w:p w14:paraId="6E207EA9" w14:textId="77777777" w:rsidR="00AA2C89" w:rsidRDefault="00AA2C89" w:rsidP="00AA2C8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 цен на энергоносители, сырье, тарифы;</w:t>
      </w:r>
    </w:p>
    <w:p w14:paraId="6FA80870" w14:textId="77777777" w:rsidR="00AA2C89" w:rsidRDefault="00AA2C89" w:rsidP="00AA2C8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трудности при сертификации, лицензировании, получении других разрешительных документов;</w:t>
      </w:r>
    </w:p>
    <w:p w14:paraId="1C589206" w14:textId="77777777" w:rsidR="00AA2C89" w:rsidRDefault="00AA2C89" w:rsidP="00AA2C8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проблемы кадрового обеспечения и подготовки специалистов для малого и среднего предпринимательства;</w:t>
      </w:r>
    </w:p>
    <w:p w14:paraId="0CE6A1DC" w14:textId="77777777" w:rsidR="00AA2C89" w:rsidRDefault="00AA2C89" w:rsidP="00AA2C8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слабая организация предпринимателей и пассивность населения в целом.</w:t>
      </w:r>
    </w:p>
    <w:p w14:paraId="06DC38D0" w14:textId="77777777" w:rsidR="00AA2C89" w:rsidRDefault="00AA2C89" w:rsidP="00AA2C89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Перспективы развития малого и среднего предпринимательства напрямую зависят от решения перечисленных проблем, и поэтому основным фактором развития сферы малого и среднего бизнеса является разносторонняя система мер на муниципальном уровне.</w:t>
      </w:r>
    </w:p>
    <w:p w14:paraId="497C2667" w14:textId="77777777" w:rsidR="00AA2C89" w:rsidRDefault="00AA2C89" w:rsidP="00AA2C8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При разработке Программы учтены состояние дел в сфере малого предпринимательства, тенденции его развития и наиболее актуальные проблемы, региональный опыт поддержки малого бизнеса, а также перспективы региональной и муниципальной экономики.</w:t>
      </w:r>
      <w:r>
        <w:rPr>
          <w:b/>
          <w:bCs/>
          <w:sz w:val="28"/>
          <w:szCs w:val="28"/>
        </w:rPr>
        <w:t xml:space="preserve"> </w:t>
      </w:r>
    </w:p>
    <w:p w14:paraId="3ADA2904" w14:textId="77777777" w:rsidR="00AA2C89" w:rsidRDefault="00AA2C89" w:rsidP="00AA2C89">
      <w:pPr>
        <w:ind w:firstLine="708"/>
        <w:jc w:val="both"/>
        <w:rPr>
          <w:sz w:val="28"/>
          <w:szCs w:val="28"/>
        </w:rPr>
      </w:pPr>
    </w:p>
    <w:p w14:paraId="5E6451FF" w14:textId="77777777" w:rsidR="00AA2C89" w:rsidRDefault="00AA2C89" w:rsidP="00AA2C89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и цели Программы </w:t>
      </w:r>
    </w:p>
    <w:p w14:paraId="49AA91C8" w14:textId="77777777" w:rsidR="00AA2C89" w:rsidRDefault="00AA2C89" w:rsidP="00AA2C89">
      <w:pPr>
        <w:jc w:val="both"/>
        <w:rPr>
          <w:b/>
          <w:sz w:val="28"/>
          <w:szCs w:val="28"/>
        </w:rPr>
      </w:pPr>
    </w:p>
    <w:p w14:paraId="2FA77FF2" w14:textId="77777777" w:rsidR="00AA2C89" w:rsidRDefault="00AA2C89" w:rsidP="00AA2C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</w:p>
    <w:p w14:paraId="47E43C08" w14:textId="77777777" w:rsidR="00AA2C89" w:rsidRDefault="00AA2C89" w:rsidP="00AA2C8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обеспечение благоприятных условий для развития малого и среднего предпринимательства и социально-экономического развития муниципального образования «Кошехабльский район».</w:t>
      </w:r>
    </w:p>
    <w:p w14:paraId="19DFE5EF" w14:textId="77777777" w:rsidR="00AA2C89" w:rsidRPr="009B1D55" w:rsidRDefault="00AA2C89" w:rsidP="00AA2C89">
      <w:pPr>
        <w:autoSpaceDE w:val="0"/>
        <w:ind w:firstLine="567"/>
        <w:jc w:val="both"/>
        <w:rPr>
          <w:sz w:val="28"/>
          <w:szCs w:val="28"/>
          <w:u w:val="single"/>
        </w:rPr>
      </w:pPr>
      <w:r w:rsidRPr="009B1D55">
        <w:rPr>
          <w:sz w:val="28"/>
          <w:szCs w:val="28"/>
          <w:u w:val="single"/>
        </w:rPr>
        <w:t>Основными задачами Программы являются:</w:t>
      </w:r>
    </w:p>
    <w:p w14:paraId="3D84D24C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совершенствовании законодательства и нормативно-правовой базы в интересах малого и среднего предпринимательства, включая самозанятых граждан;</w:t>
      </w:r>
    </w:p>
    <w:p w14:paraId="2B848A99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информационной, консультационной, организационной и методической поддержки малого и среднего предпринимательства;</w:t>
      </w:r>
    </w:p>
    <w:p w14:paraId="16C5D305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имущественной поддержки субъектов малого и среднего предпринимательства, включая самозанятых граждан;</w:t>
      </w:r>
    </w:p>
    <w:p w14:paraId="3E3D2C93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финансовой поддержки субъектам малого и среднего предпринимательства,  включая самозанятых граждан;</w:t>
      </w:r>
    </w:p>
    <w:p w14:paraId="4BE3E15D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 w:rsidRPr="00C21C26">
        <w:rPr>
          <w:sz w:val="28"/>
          <w:szCs w:val="28"/>
        </w:rPr>
        <w:t xml:space="preserve">- </w:t>
      </w:r>
      <w:r>
        <w:rPr>
          <w:sz w:val="28"/>
          <w:szCs w:val="28"/>
        </w:rPr>
        <w:t>содействие субъектам МСП</w:t>
      </w:r>
      <w:r w:rsidRPr="00C21C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1C26">
        <w:rPr>
          <w:sz w:val="28"/>
          <w:szCs w:val="28"/>
        </w:rPr>
        <w:t xml:space="preserve"> осуществляющих внешнеэкономическую </w:t>
      </w:r>
      <w:r>
        <w:rPr>
          <w:sz w:val="28"/>
          <w:szCs w:val="28"/>
        </w:rPr>
        <w:t xml:space="preserve">и сельскохозяйственную </w:t>
      </w:r>
      <w:r w:rsidRPr="00C21C26">
        <w:rPr>
          <w:sz w:val="28"/>
          <w:szCs w:val="28"/>
        </w:rPr>
        <w:t xml:space="preserve">деятельность, </w:t>
      </w:r>
      <w:r>
        <w:rPr>
          <w:sz w:val="28"/>
          <w:szCs w:val="28"/>
        </w:rPr>
        <w:t xml:space="preserve">в целях участия их в программных мероприятиях поддержки малого и среднего предпринимательства республиканского и федерального уровня, а также </w:t>
      </w:r>
      <w:r w:rsidRPr="00C21C26">
        <w:rPr>
          <w:sz w:val="28"/>
          <w:szCs w:val="28"/>
        </w:rPr>
        <w:t>в области подготовки, переподготовки и повышения кв</w:t>
      </w:r>
      <w:r>
        <w:rPr>
          <w:sz w:val="28"/>
          <w:szCs w:val="28"/>
        </w:rPr>
        <w:t>алификации работников.</w:t>
      </w:r>
    </w:p>
    <w:p w14:paraId="00497E16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способствовать повышению предпринимательской инициативы граждан района, увеличению объемов налогов и платежей в бюджеты различного уровня и внебюджетные фонды, насыщению потребительского рынка товарами и услугами, содействию занятости населения.</w:t>
      </w:r>
    </w:p>
    <w:p w14:paraId="1E76C88B" w14:textId="77777777" w:rsidR="00AA2C89" w:rsidRDefault="00AA2C89" w:rsidP="00AA2C89">
      <w:pPr>
        <w:ind w:firstLine="360"/>
        <w:jc w:val="both"/>
        <w:rPr>
          <w:sz w:val="28"/>
          <w:szCs w:val="28"/>
        </w:rPr>
      </w:pPr>
    </w:p>
    <w:p w14:paraId="4DF838F7" w14:textId="77777777" w:rsidR="00AA2C89" w:rsidRDefault="00AA2C89" w:rsidP="00AA2C8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целевых индикаторов и ожидаемый социально – экономический эффект от реализации Программы</w:t>
      </w:r>
    </w:p>
    <w:p w14:paraId="46AE33FF" w14:textId="77777777" w:rsidR="00AA2C89" w:rsidRDefault="00AA2C89" w:rsidP="00AA2C89">
      <w:pPr>
        <w:pStyle w:val="a4"/>
        <w:rPr>
          <w:b/>
          <w:sz w:val="28"/>
          <w:szCs w:val="28"/>
        </w:rPr>
      </w:pPr>
    </w:p>
    <w:p w14:paraId="240D966E" w14:textId="77777777" w:rsidR="00AA2C89" w:rsidRDefault="00AA2C89" w:rsidP="00AA2C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комплексной программе используется система целевых индикаторов и показателей, характеризующих текущие результаты предпринимательской деятельности. При этом целевые индикаторы и показатели реализации комплексной программы имеют запланированные по годам количественные значения, рассчитанные на основе данных государственного статистического наблюдения и отраслевой отчетности.</w:t>
      </w:r>
    </w:p>
    <w:p w14:paraId="3850B6CE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оценивается по системе целевых индикаторов:</w:t>
      </w:r>
    </w:p>
    <w:p w14:paraId="0B81C332" w14:textId="77777777" w:rsidR="00AA2C89" w:rsidRDefault="00AA2C89" w:rsidP="00AA2C89">
      <w:pPr>
        <w:ind w:firstLine="708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559"/>
        <w:gridCol w:w="1701"/>
        <w:gridCol w:w="1701"/>
      </w:tblGrid>
      <w:tr w:rsidR="00AA2C89" w14:paraId="20D1D0AE" w14:textId="77777777" w:rsidTr="00972F54">
        <w:trPr>
          <w:trHeight w:val="8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1E26" w14:textId="77777777" w:rsidR="00AA2C89" w:rsidRPr="001C4D4E" w:rsidRDefault="00AA2C89" w:rsidP="00972F54">
            <w:pPr>
              <w:jc w:val="center"/>
              <w:rPr>
                <w:b/>
                <w:lang w:eastAsia="en-US"/>
              </w:rPr>
            </w:pPr>
          </w:p>
          <w:p w14:paraId="46D34822" w14:textId="77777777" w:rsidR="00AA2C89" w:rsidRPr="001C4D4E" w:rsidRDefault="00AA2C89" w:rsidP="00972F54">
            <w:pPr>
              <w:jc w:val="center"/>
              <w:rPr>
                <w:b/>
                <w:lang w:eastAsia="en-US"/>
              </w:rPr>
            </w:pPr>
            <w:r w:rsidRPr="001C4D4E">
              <w:rPr>
                <w:b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2043" w14:textId="77777777" w:rsidR="00AA2C89" w:rsidRPr="001C4D4E" w:rsidRDefault="00AA2C89" w:rsidP="00972F54">
            <w:pPr>
              <w:jc w:val="center"/>
              <w:rPr>
                <w:b/>
                <w:lang w:eastAsia="en-US"/>
              </w:rPr>
            </w:pPr>
            <w:r w:rsidRPr="001C4D4E">
              <w:rPr>
                <w:b/>
                <w:lang w:eastAsia="en-US"/>
              </w:rPr>
              <w:t>Ед.</w:t>
            </w:r>
          </w:p>
          <w:p w14:paraId="6B7970FF" w14:textId="77777777" w:rsidR="00AA2C89" w:rsidRPr="001C4D4E" w:rsidRDefault="00AA2C89" w:rsidP="00972F54">
            <w:pPr>
              <w:jc w:val="center"/>
              <w:rPr>
                <w:b/>
                <w:lang w:eastAsia="en-US"/>
              </w:rPr>
            </w:pPr>
            <w:r w:rsidRPr="001C4D4E">
              <w:rPr>
                <w:b/>
                <w:lang w:eastAsia="en-US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CB7E" w14:textId="77777777" w:rsidR="00AA2C89" w:rsidRPr="001C4D4E" w:rsidRDefault="00AA2C89" w:rsidP="00972F54">
            <w:pPr>
              <w:jc w:val="center"/>
              <w:rPr>
                <w:b/>
                <w:lang w:eastAsia="en-US"/>
              </w:rPr>
            </w:pPr>
            <w:r w:rsidRPr="001C4D4E">
              <w:rPr>
                <w:b/>
                <w:lang w:eastAsia="en-US"/>
              </w:rPr>
              <w:t>Величина показателя</w:t>
            </w:r>
          </w:p>
          <w:p w14:paraId="2CBB6722" w14:textId="77777777" w:rsidR="00AA2C89" w:rsidRPr="001C4D4E" w:rsidRDefault="00AA2C89" w:rsidP="00972F54">
            <w:pPr>
              <w:jc w:val="center"/>
              <w:rPr>
                <w:b/>
                <w:lang w:eastAsia="en-US"/>
              </w:rPr>
            </w:pPr>
            <w:r w:rsidRPr="001C4D4E">
              <w:rPr>
                <w:b/>
                <w:lang w:eastAsia="en-US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4C55" w14:textId="77777777" w:rsidR="00AA2C89" w:rsidRPr="001C4D4E" w:rsidRDefault="00AA2C89" w:rsidP="00972F54">
            <w:pPr>
              <w:jc w:val="center"/>
              <w:rPr>
                <w:b/>
                <w:lang w:eastAsia="en-US"/>
              </w:rPr>
            </w:pPr>
            <w:r w:rsidRPr="001C4D4E">
              <w:rPr>
                <w:b/>
                <w:lang w:eastAsia="en-US"/>
              </w:rPr>
              <w:t>Величина показателя</w:t>
            </w:r>
          </w:p>
          <w:p w14:paraId="6B2D2F92" w14:textId="77777777" w:rsidR="00AA2C89" w:rsidRPr="001C4D4E" w:rsidRDefault="00AA2C89" w:rsidP="00972F54">
            <w:pPr>
              <w:jc w:val="center"/>
              <w:rPr>
                <w:b/>
                <w:lang w:eastAsia="en-US"/>
              </w:rPr>
            </w:pPr>
            <w:r w:rsidRPr="001C4D4E">
              <w:rPr>
                <w:b/>
                <w:lang w:eastAsia="en-US"/>
              </w:rPr>
              <w:t>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3F3" w14:textId="77777777" w:rsidR="00AA2C89" w:rsidRPr="001C4D4E" w:rsidRDefault="00AA2C89" w:rsidP="00972F54">
            <w:pPr>
              <w:jc w:val="center"/>
              <w:rPr>
                <w:b/>
                <w:lang w:eastAsia="en-US"/>
              </w:rPr>
            </w:pPr>
            <w:r w:rsidRPr="001C4D4E">
              <w:rPr>
                <w:b/>
                <w:lang w:eastAsia="en-US"/>
              </w:rPr>
              <w:t>Величина показателя</w:t>
            </w:r>
          </w:p>
          <w:p w14:paraId="327DD7F0" w14:textId="77777777" w:rsidR="00AA2C89" w:rsidRPr="001C4D4E" w:rsidRDefault="00AA2C89" w:rsidP="00972F54">
            <w:pPr>
              <w:jc w:val="center"/>
              <w:rPr>
                <w:b/>
                <w:lang w:eastAsia="en-US"/>
              </w:rPr>
            </w:pPr>
            <w:r w:rsidRPr="001C4D4E">
              <w:rPr>
                <w:b/>
                <w:lang w:eastAsia="en-US"/>
              </w:rPr>
              <w:t>2025 г.</w:t>
            </w:r>
          </w:p>
        </w:tc>
      </w:tr>
      <w:tr w:rsidR="00AA2C89" w14:paraId="56BF9735" w14:textId="77777777" w:rsidTr="00972F5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696C" w14:textId="77777777" w:rsidR="00AA2C89" w:rsidRDefault="00AA2C89" w:rsidP="00972F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малых и средних  предприятий (включая микропредприятия)- юридические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F48" w14:textId="77777777" w:rsidR="00AA2C89" w:rsidRDefault="00AA2C89" w:rsidP="00972F54">
            <w:pPr>
              <w:jc w:val="center"/>
              <w:rPr>
                <w:lang w:eastAsia="en-US"/>
              </w:rPr>
            </w:pPr>
          </w:p>
          <w:p w14:paraId="24A2F5BB" w14:textId="77777777" w:rsidR="00AA2C89" w:rsidRDefault="00AA2C89" w:rsidP="00972F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BFBB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</w:p>
          <w:p w14:paraId="62FD36A2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CC8E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</w:p>
          <w:p w14:paraId="7025260B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789E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</w:p>
          <w:p w14:paraId="70ED32B7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60</w:t>
            </w:r>
          </w:p>
        </w:tc>
      </w:tr>
      <w:tr w:rsidR="00AA2C89" w14:paraId="793EC587" w14:textId="77777777" w:rsidTr="00972F5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A87E" w14:textId="77777777" w:rsidR="00AA2C89" w:rsidRDefault="00AA2C89" w:rsidP="00972F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индивидуальных предпринимателей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441" w14:textId="77777777" w:rsidR="00AA2C89" w:rsidRDefault="00AA2C89" w:rsidP="00972F54">
            <w:pPr>
              <w:jc w:val="center"/>
              <w:rPr>
                <w:lang w:eastAsia="en-US"/>
              </w:rPr>
            </w:pPr>
          </w:p>
          <w:p w14:paraId="0F83EA39" w14:textId="77777777" w:rsidR="00AA2C89" w:rsidRDefault="00AA2C89" w:rsidP="00972F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408E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7C1A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B63A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770</w:t>
            </w:r>
          </w:p>
        </w:tc>
      </w:tr>
      <w:tr w:rsidR="00AA2C89" w14:paraId="484096ED" w14:textId="77777777" w:rsidTr="00972F5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D2FC" w14:textId="77777777" w:rsidR="00AA2C89" w:rsidRDefault="00AA2C89" w:rsidP="00972F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  <w:p w14:paraId="6AA712FE" w14:textId="77777777" w:rsidR="00AA2C89" w:rsidRDefault="00AA2C89" w:rsidP="00972F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772" w14:textId="77777777" w:rsidR="00AA2C89" w:rsidRDefault="00AA2C89" w:rsidP="00972F54">
            <w:pPr>
              <w:jc w:val="center"/>
              <w:rPr>
                <w:lang w:eastAsia="en-US"/>
              </w:rPr>
            </w:pPr>
          </w:p>
          <w:p w14:paraId="11A8ECD8" w14:textId="77777777" w:rsidR="00AA2C89" w:rsidRDefault="00AA2C89" w:rsidP="00972F54">
            <w:pPr>
              <w:jc w:val="center"/>
              <w:rPr>
                <w:lang w:eastAsia="en-US"/>
              </w:rPr>
            </w:pPr>
          </w:p>
          <w:p w14:paraId="1892D870" w14:textId="77777777" w:rsidR="00AA2C89" w:rsidRDefault="00AA2C89" w:rsidP="00972F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FC7B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D293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2DB6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620</w:t>
            </w:r>
          </w:p>
        </w:tc>
      </w:tr>
      <w:tr w:rsidR="00AA2C89" w14:paraId="7BC41022" w14:textId="77777777" w:rsidTr="00972F5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ECF1" w14:textId="77777777" w:rsidR="00AA2C89" w:rsidRDefault="00AA2C89" w:rsidP="00972F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налоговых поступлений в бюджет района от субъектов МСП в общем объеме налоговых поступлений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A80" w14:textId="77777777" w:rsidR="00AA2C89" w:rsidRDefault="00AA2C89" w:rsidP="00972F54">
            <w:pPr>
              <w:jc w:val="center"/>
              <w:rPr>
                <w:lang w:eastAsia="en-US"/>
              </w:rPr>
            </w:pPr>
          </w:p>
          <w:p w14:paraId="731B5190" w14:textId="77777777" w:rsidR="00AA2C89" w:rsidRDefault="00AA2C89" w:rsidP="00972F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542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</w:p>
          <w:p w14:paraId="1377B03D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FFE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</w:p>
          <w:p w14:paraId="24C25714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202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</w:p>
          <w:p w14:paraId="0989851B" w14:textId="77777777" w:rsidR="00AA2C89" w:rsidRPr="00173680" w:rsidRDefault="00AA2C89" w:rsidP="00972F54">
            <w:pPr>
              <w:jc w:val="center"/>
              <w:rPr>
                <w:sz w:val="32"/>
                <w:szCs w:val="32"/>
                <w:lang w:eastAsia="en-US"/>
              </w:rPr>
            </w:pPr>
            <w:r w:rsidRPr="00173680">
              <w:rPr>
                <w:sz w:val="32"/>
                <w:szCs w:val="32"/>
                <w:lang w:eastAsia="en-US"/>
              </w:rPr>
              <w:t>25</w:t>
            </w:r>
          </w:p>
        </w:tc>
      </w:tr>
    </w:tbl>
    <w:p w14:paraId="2BABD274" w14:textId="77777777" w:rsidR="00AA2C89" w:rsidRDefault="00AA2C89" w:rsidP="00AA2C8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9B56768" w14:textId="77777777" w:rsidR="00AA2C89" w:rsidRDefault="00AA2C89" w:rsidP="00AA2C8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Расчёт целевых показателей Программы осуществляется на основе данных официальной ведомственной и статистической отчетности, а также с учетом прогнозных показателей развития сферы малого и среднего предпринимательства на плановый период 2023-2025 годов.</w:t>
      </w:r>
    </w:p>
    <w:p w14:paraId="3F4CF49F" w14:textId="77777777" w:rsidR="00AA2C89" w:rsidRDefault="00AA2C89" w:rsidP="00AA2C89">
      <w:pPr>
        <w:jc w:val="both"/>
        <w:rPr>
          <w:sz w:val="28"/>
          <w:szCs w:val="28"/>
        </w:rPr>
      </w:pPr>
    </w:p>
    <w:p w14:paraId="06514AB6" w14:textId="77777777" w:rsidR="00AA2C89" w:rsidRDefault="00AA2C89" w:rsidP="00AA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мероприятия, механизм реализации Программы</w:t>
      </w:r>
    </w:p>
    <w:p w14:paraId="77ABDE83" w14:textId="77777777" w:rsidR="00AA2C89" w:rsidRDefault="00AA2C89" w:rsidP="00AA2C89">
      <w:pPr>
        <w:jc w:val="both"/>
        <w:rPr>
          <w:sz w:val="28"/>
          <w:szCs w:val="28"/>
        </w:rPr>
      </w:pPr>
    </w:p>
    <w:p w14:paraId="178442DA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Программы представляет собой скоординированные по срокам и направлениям действия исполнителей мероприятий, направленные на достижение намеченных результатов. Основные мероприятия Программы представлены в табличной форме (прилагается).</w:t>
      </w:r>
    </w:p>
    <w:p w14:paraId="48055107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14:paraId="0F025D5A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заявительный порядок обращения субъектов МСП;</w:t>
      </w:r>
    </w:p>
    <w:p w14:paraId="68C3F712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равный доступ к мерам поддержки субъектов МСП;</w:t>
      </w:r>
    </w:p>
    <w:p w14:paraId="40EA6247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 инфраструктуры поддержки субъектов предпринимательства.</w:t>
      </w:r>
    </w:p>
    <w:p w14:paraId="7AC9177B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Имущественная поддержка субъектов МСП и самозанятых граждан в МО «Кошехабльский район» осуществляется в соответствии с постановлением главы администрации МО «Кошехабльский район» № 273 от 13.04.20221 года « Об утверждении Порядка формирования, ведения, ежегодного дополнения и опубликования перечня муниципального имущества МО «Кошехабльский район»,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предпринимательства», постановлением №274 от 13.04.2021 года «Об утверждении Положения о порядке и условиях распоряжения имуществом, включенным в перечень муниципального имущества МО «Кошехабльский район»,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предпринимательства».</w:t>
      </w:r>
    </w:p>
    <w:p w14:paraId="0F96B3C9" w14:textId="77777777" w:rsidR="00AA2C89" w:rsidRPr="00183F40" w:rsidRDefault="00AA2C89" w:rsidP="00AA2C89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F40">
        <w:rPr>
          <w:rFonts w:ascii="Times New Roman" w:hAnsi="Times New Roman" w:cs="Times New Roman"/>
          <w:sz w:val="28"/>
          <w:szCs w:val="28"/>
        </w:rPr>
        <w:t xml:space="preserve">В рамках Программы реализуются меры финансовой поддержки субъектов МСП и самозанятых граждан в соответствии с Порядком </w:t>
      </w:r>
      <w:r w:rsidRPr="00183F40">
        <w:rPr>
          <w:rFonts w:ascii="Times New Roman" w:hAnsi="Times New Roman" w:cs="Times New Roman"/>
          <w:bCs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муниципального образования «Кошехабльский район», утвержденным постановлением главы МО «Кошехабльский район» № 376 от 02.06.2021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37BE14A" w14:textId="77777777" w:rsidR="00AA2C89" w:rsidRDefault="00AA2C89" w:rsidP="00AA2C89">
      <w:pPr>
        <w:ind w:firstLine="708"/>
        <w:jc w:val="both"/>
        <w:rPr>
          <w:sz w:val="28"/>
          <w:szCs w:val="28"/>
        </w:rPr>
      </w:pPr>
    </w:p>
    <w:p w14:paraId="627EA15B" w14:textId="77777777" w:rsidR="00AA2C89" w:rsidRDefault="00AA2C89" w:rsidP="00AA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и этапы реализации Программы</w:t>
      </w:r>
    </w:p>
    <w:p w14:paraId="2F011938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5831482B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  Программы осуществляется в 3 (три) этапа, каждый этап соответствует календарному году. </w:t>
      </w:r>
    </w:p>
    <w:p w14:paraId="75AA76C1" w14:textId="77777777" w:rsidR="00AA2C89" w:rsidRDefault="00AA2C89" w:rsidP="00AA2C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с 1 января 2023 года по 31 декабря 2025 года.</w:t>
      </w:r>
    </w:p>
    <w:p w14:paraId="279AC1DA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770B85DC" w14:textId="77777777" w:rsidR="00AA2C89" w:rsidRDefault="00AA2C89" w:rsidP="00AA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Ресурсное обеспечение </w:t>
      </w:r>
    </w:p>
    <w:p w14:paraId="101B3592" w14:textId="77777777" w:rsidR="00AA2C89" w:rsidRDefault="00AA2C89" w:rsidP="00AA2C89">
      <w:pPr>
        <w:jc w:val="center"/>
        <w:rPr>
          <w:b/>
          <w:sz w:val="28"/>
          <w:szCs w:val="28"/>
        </w:rPr>
      </w:pPr>
    </w:p>
    <w:p w14:paraId="7EE2E432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из средств бюджета муниципального образования «Кошехабльский район» составляет 900,0 тыс. рублей, в том числе 2023 год – 300,0 тыс. рублей, 2024 год – 300, 0 тыс. рублей, 2025 год – 300,0 тыс. рублей.</w:t>
      </w:r>
    </w:p>
    <w:p w14:paraId="61596147" w14:textId="77777777" w:rsidR="00AA2C89" w:rsidRDefault="00AA2C89" w:rsidP="00AA2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возможно привлечение средств регионального и федерального бюджетов (субсидии) на реализацию программных мероприятий в рамках региональных и федеральных ( государственных) программ, направленных на содействие развитию и поддержку субъектов малого и среднего предпринимательства, а также приоритетных национальных проектов.</w:t>
      </w:r>
    </w:p>
    <w:p w14:paraId="3CF5B83C" w14:textId="77777777" w:rsidR="00AA2C89" w:rsidRDefault="00AA2C89" w:rsidP="00AA2C89">
      <w:pPr>
        <w:ind w:firstLine="708"/>
        <w:jc w:val="both"/>
        <w:rPr>
          <w:sz w:val="28"/>
          <w:szCs w:val="28"/>
        </w:rPr>
      </w:pPr>
    </w:p>
    <w:p w14:paraId="39A9AEAA" w14:textId="77777777" w:rsidR="00AA2C89" w:rsidRDefault="00AA2C89" w:rsidP="00AA2C89">
      <w:pPr>
        <w:shd w:val="clear" w:color="auto" w:fill="FFFFFF"/>
        <w:suppressAutoHyphens/>
        <w:spacing w:line="276" w:lineRule="auto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3413">
        <w:rPr>
          <w:b/>
          <w:sz w:val="28"/>
          <w:szCs w:val="28"/>
        </w:rPr>
        <w:t>. Общая характеристика рисков</w:t>
      </w:r>
    </w:p>
    <w:p w14:paraId="3D9E7392" w14:textId="77777777" w:rsidR="00AA2C89" w:rsidRDefault="00AA2C89" w:rsidP="00AA2C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2C46A48" w14:textId="77777777" w:rsidR="00AA2C89" w:rsidRDefault="00AA2C89" w:rsidP="00AA2C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413">
        <w:rPr>
          <w:sz w:val="28"/>
          <w:szCs w:val="28"/>
        </w:rPr>
        <w:t xml:space="preserve">Важнейшим фактором риска, влияющим на реализацию </w:t>
      </w:r>
      <w:r>
        <w:rPr>
          <w:sz w:val="28"/>
          <w:szCs w:val="28"/>
        </w:rPr>
        <w:t xml:space="preserve"> П</w:t>
      </w:r>
      <w:r w:rsidRPr="00003413">
        <w:rPr>
          <w:sz w:val="28"/>
          <w:szCs w:val="28"/>
        </w:rPr>
        <w:t>рограммы</w:t>
      </w:r>
      <w:r>
        <w:rPr>
          <w:sz w:val="28"/>
          <w:szCs w:val="28"/>
        </w:rPr>
        <w:t>,</w:t>
      </w:r>
      <w:r w:rsidRPr="00BE5D3F">
        <w:rPr>
          <w:sz w:val="28"/>
          <w:szCs w:val="28"/>
        </w:rPr>
        <w:t xml:space="preserve"> является дефицит муниципального бюджета и</w:t>
      </w:r>
      <w:r>
        <w:rPr>
          <w:sz w:val="28"/>
          <w:szCs w:val="28"/>
        </w:rPr>
        <w:t xml:space="preserve">, как следствие, недостаточное </w:t>
      </w:r>
      <w:r w:rsidRPr="00BE5D3F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мероприятий Программы</w:t>
      </w:r>
      <w:r w:rsidRPr="00BE5D3F">
        <w:rPr>
          <w:sz w:val="28"/>
          <w:szCs w:val="28"/>
        </w:rPr>
        <w:t>. Финансовый риск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</w:t>
      </w:r>
      <w:r w:rsidRPr="00BE5D3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 xml:space="preserve">замедление запланированных темпов роста </w:t>
      </w:r>
      <w:r>
        <w:rPr>
          <w:sz w:val="28"/>
          <w:szCs w:val="28"/>
        </w:rPr>
        <w:t xml:space="preserve">целевых </w:t>
      </w:r>
      <w:r w:rsidRPr="00BE5D3F">
        <w:rPr>
          <w:sz w:val="28"/>
          <w:szCs w:val="28"/>
        </w:rPr>
        <w:t xml:space="preserve">показателей программы вследствие снижения финансирования. </w:t>
      </w:r>
    </w:p>
    <w:p w14:paraId="442DEF26" w14:textId="77777777" w:rsidR="00AA2C89" w:rsidRDefault="00AA2C89" w:rsidP="00AA2C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D3F">
        <w:rPr>
          <w:sz w:val="28"/>
          <w:szCs w:val="28"/>
        </w:rPr>
        <w:t>Способом ограничения финансового риска является ежегодная</w:t>
      </w:r>
      <w:r>
        <w:rPr>
          <w:sz w:val="28"/>
          <w:szCs w:val="28"/>
        </w:rPr>
        <w:t xml:space="preserve"> корректировка программных </w:t>
      </w:r>
      <w:r w:rsidRPr="00BE5D3F">
        <w:rPr>
          <w:sz w:val="28"/>
          <w:szCs w:val="28"/>
        </w:rPr>
        <w:t>мероприятий и показателей в зависимос</w:t>
      </w:r>
      <w:r>
        <w:rPr>
          <w:sz w:val="28"/>
          <w:szCs w:val="28"/>
        </w:rPr>
        <w:t xml:space="preserve">ти от </w:t>
      </w:r>
      <w:r w:rsidRPr="00BE5D3F">
        <w:rPr>
          <w:sz w:val="28"/>
          <w:szCs w:val="28"/>
        </w:rPr>
        <w:t xml:space="preserve">достигнутых результатов. </w:t>
      </w:r>
    </w:p>
    <w:p w14:paraId="313C57FB" w14:textId="77777777" w:rsidR="00AA2C89" w:rsidRPr="00BE5D3F" w:rsidRDefault="00AA2C89" w:rsidP="00AA2C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D3F">
        <w:rPr>
          <w:sz w:val="28"/>
          <w:szCs w:val="28"/>
        </w:rPr>
        <w:t xml:space="preserve">При реализации мероприятий </w:t>
      </w:r>
      <w:r>
        <w:rPr>
          <w:sz w:val="28"/>
          <w:szCs w:val="28"/>
        </w:rPr>
        <w:t>П</w:t>
      </w:r>
      <w:r w:rsidRPr="00BE5D3F">
        <w:rPr>
          <w:sz w:val="28"/>
          <w:szCs w:val="28"/>
        </w:rPr>
        <w:t>рограммы возможны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>риски,</w:t>
      </w:r>
      <w:r>
        <w:rPr>
          <w:sz w:val="28"/>
          <w:szCs w:val="28"/>
        </w:rPr>
        <w:t xml:space="preserve"> связанные с возможностью </w:t>
      </w:r>
      <w:r w:rsidRPr="00BE5D3F">
        <w:rPr>
          <w:sz w:val="28"/>
          <w:szCs w:val="28"/>
        </w:rPr>
        <w:t xml:space="preserve">снижения темпов роста экономики </w:t>
      </w:r>
      <w:r>
        <w:rPr>
          <w:sz w:val="28"/>
          <w:szCs w:val="28"/>
        </w:rPr>
        <w:t xml:space="preserve">муниципального образования «Кошехабльский район», высокой инфляцией и ухудшением </w:t>
      </w:r>
      <w:r w:rsidRPr="00BE5D3F">
        <w:rPr>
          <w:sz w:val="28"/>
          <w:szCs w:val="28"/>
        </w:rPr>
        <w:t>материального положения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, недостаточностью законодательной базы. </w:t>
      </w:r>
    </w:p>
    <w:p w14:paraId="7307F420" w14:textId="77777777" w:rsidR="00AA2C89" w:rsidRPr="00BE5D3F" w:rsidRDefault="00AA2C89" w:rsidP="00AA2C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данных </w:t>
      </w:r>
      <w:r w:rsidRPr="00BE5D3F">
        <w:rPr>
          <w:sz w:val="28"/>
          <w:szCs w:val="28"/>
        </w:rPr>
        <w:t>рисков обеспечивается:</w:t>
      </w:r>
    </w:p>
    <w:p w14:paraId="132D5575" w14:textId="77777777" w:rsidR="00AA2C89" w:rsidRPr="00BE5D3F" w:rsidRDefault="00AA2C89" w:rsidP="00AA2C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определением </w:t>
      </w:r>
      <w:r w:rsidRPr="00BE5D3F">
        <w:rPr>
          <w:sz w:val="28"/>
          <w:szCs w:val="28"/>
        </w:rPr>
        <w:t>приоритетов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>первоочередного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 xml:space="preserve">финансирования мероприятий </w:t>
      </w:r>
      <w:r>
        <w:rPr>
          <w:sz w:val="28"/>
          <w:szCs w:val="28"/>
        </w:rPr>
        <w:t>П</w:t>
      </w:r>
      <w:r w:rsidRPr="00BE5D3F">
        <w:rPr>
          <w:sz w:val="28"/>
          <w:szCs w:val="28"/>
        </w:rPr>
        <w:t>рограммы;</w:t>
      </w:r>
    </w:p>
    <w:p w14:paraId="4D341749" w14:textId="77777777" w:rsidR="00AA2C89" w:rsidRPr="00BE5D3F" w:rsidRDefault="00AA2C89" w:rsidP="00AA2C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перераспределением объемов </w:t>
      </w:r>
      <w:r w:rsidRPr="00BE5D3F">
        <w:rPr>
          <w:sz w:val="28"/>
          <w:szCs w:val="28"/>
        </w:rPr>
        <w:t xml:space="preserve">финансирования мероприятий </w:t>
      </w:r>
      <w:r>
        <w:rPr>
          <w:sz w:val="28"/>
          <w:szCs w:val="28"/>
        </w:rPr>
        <w:t xml:space="preserve"> П</w:t>
      </w:r>
      <w:r w:rsidRPr="00BE5D3F">
        <w:rPr>
          <w:sz w:val="28"/>
          <w:szCs w:val="28"/>
        </w:rPr>
        <w:t>рограммы в зависимости от приоритетности решаемых задач.</w:t>
      </w:r>
    </w:p>
    <w:p w14:paraId="626E24AF" w14:textId="77777777" w:rsidR="00AA2C89" w:rsidRDefault="00AA2C89" w:rsidP="00AA2C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D3F">
        <w:rPr>
          <w:sz w:val="28"/>
          <w:szCs w:val="28"/>
        </w:rPr>
        <w:t>Иные возможные виды рисков реализации</w:t>
      </w:r>
      <w:r>
        <w:rPr>
          <w:sz w:val="28"/>
          <w:szCs w:val="28"/>
        </w:rPr>
        <w:t xml:space="preserve">  П</w:t>
      </w:r>
      <w:r w:rsidRPr="00BE5D3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 xml:space="preserve">связаны со спецификой   целей и задач 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>программы и меры по их минимизации будут осуществляться в ходе оперативного принятия управленческих</w:t>
      </w:r>
      <w:r>
        <w:rPr>
          <w:sz w:val="28"/>
          <w:szCs w:val="28"/>
        </w:rPr>
        <w:t xml:space="preserve"> </w:t>
      </w:r>
      <w:r w:rsidRPr="00BE5D3F">
        <w:rPr>
          <w:sz w:val="28"/>
          <w:szCs w:val="28"/>
        </w:rPr>
        <w:t xml:space="preserve">решений в </w:t>
      </w:r>
      <w:r>
        <w:rPr>
          <w:sz w:val="28"/>
          <w:szCs w:val="28"/>
        </w:rPr>
        <w:t>рамках Программы</w:t>
      </w:r>
      <w:r w:rsidRPr="00BE5D3F">
        <w:rPr>
          <w:sz w:val="28"/>
          <w:szCs w:val="28"/>
        </w:rPr>
        <w:t xml:space="preserve">. </w:t>
      </w:r>
    </w:p>
    <w:p w14:paraId="36822D42" w14:textId="77777777" w:rsidR="00AA2C89" w:rsidRDefault="00AA2C89" w:rsidP="00AA2C89"/>
    <w:p w14:paraId="3B0F1518" w14:textId="77777777" w:rsidR="00AA2C89" w:rsidRDefault="00AA2C89" w:rsidP="00AA2C8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Оценка эффективности муниципальной программы</w:t>
      </w:r>
    </w:p>
    <w:p w14:paraId="4CA90492" w14:textId="77777777" w:rsidR="00AA2C89" w:rsidRDefault="00AA2C89" w:rsidP="00AA2C89">
      <w:pPr>
        <w:shd w:val="clear" w:color="auto" w:fill="FFFFFF"/>
        <w:jc w:val="both"/>
        <w:rPr>
          <w:sz w:val="28"/>
          <w:szCs w:val="28"/>
        </w:rPr>
      </w:pPr>
    </w:p>
    <w:p w14:paraId="0B21407D" w14:textId="77777777" w:rsidR="00AA2C89" w:rsidRDefault="00AA2C89" w:rsidP="00AA2C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 программы представляет собой механизм контроля за выполнением мероприятий  программы в зависимости от степени достижения цели и задач, определенных  программой, в целях оптимальной концентрации средств на поддержку малого и среднего предпринимательства.</w:t>
      </w:r>
    </w:p>
    <w:p w14:paraId="15B3C105" w14:textId="77777777" w:rsidR="00AA2C89" w:rsidRDefault="00AA2C89" w:rsidP="00AA2C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проводится ответственным исполнителем программы по итогам ее исполнения за отчетный финансовый год, а также по итогам завершения реализации  программы.</w:t>
      </w:r>
    </w:p>
    <w:p w14:paraId="2C00ACD7" w14:textId="77777777" w:rsidR="00AA2C89" w:rsidRDefault="00AA2C89" w:rsidP="00AA2C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оценки эффективности реализации  программы является достижение показателей реализации программы (целевых индикаторов, иных показателей  программы).</w:t>
      </w:r>
    </w:p>
    <w:p w14:paraId="30F38DA5" w14:textId="77777777" w:rsidR="00AA2C89" w:rsidRDefault="00AA2C89" w:rsidP="00AA2C89">
      <w:pPr>
        <w:shd w:val="clear" w:color="auto" w:fill="FFFFFF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 </w:t>
      </w:r>
    </w:p>
    <w:p w14:paraId="52CB4566" w14:textId="77777777" w:rsidR="00E42DA5" w:rsidRDefault="00E42DA5">
      <w:pPr>
        <w:sectPr w:rsidR="00E42DA5" w:rsidSect="00AA0F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322CA0" w14:textId="77777777" w:rsidR="00E42DA5" w:rsidRPr="00C51EFD" w:rsidRDefault="00E42DA5" w:rsidP="00E42DA5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51EFD">
        <w:rPr>
          <w:rFonts w:ascii="Times New Roman" w:hAnsi="Times New Roman" w:cs="Times New Roman"/>
          <w:b/>
          <w:sz w:val="26"/>
          <w:szCs w:val="26"/>
        </w:rPr>
        <w:t xml:space="preserve">ОСНОВНЫЕ МЕРОПРИЯТИЯ </w:t>
      </w:r>
      <w:r>
        <w:rPr>
          <w:rFonts w:ascii="Times New Roman" w:hAnsi="Times New Roman" w:cs="Times New Roman"/>
          <w:b/>
          <w:sz w:val="26"/>
          <w:szCs w:val="26"/>
        </w:rPr>
        <w:t>КОМПЛЕКСНОЙ</w:t>
      </w:r>
      <w:r w:rsidRPr="00C51EFD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14:paraId="2EE6D669" w14:textId="77777777" w:rsidR="00E42DA5" w:rsidRPr="00C51EFD" w:rsidRDefault="00E42DA5" w:rsidP="00E42DA5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EFD">
        <w:rPr>
          <w:rFonts w:ascii="Times New Roman" w:hAnsi="Times New Roman" w:cs="Times New Roman"/>
          <w:b/>
          <w:sz w:val="26"/>
          <w:szCs w:val="26"/>
        </w:rPr>
        <w:t>"РАЗВИТИЕ МАЛОГО И СРЕДНЕГО ПРЕДПРИНИМАТЕЛЬСТВА</w:t>
      </w:r>
    </w:p>
    <w:p w14:paraId="68BC3D47" w14:textId="77777777" w:rsidR="00E42DA5" w:rsidRPr="00C51EFD" w:rsidRDefault="00E42DA5" w:rsidP="00E42DA5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C51EFD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C51EFD">
        <w:rPr>
          <w:rFonts w:ascii="Times New Roman" w:hAnsi="Times New Roman" w:cs="Times New Roman"/>
          <w:b/>
          <w:sz w:val="26"/>
          <w:szCs w:val="26"/>
        </w:rPr>
        <w:t xml:space="preserve"> ОБРАЗОВАНИЯ "КОШЕХАБЛЬСКИЙ РАЙОН" НА 2023-2025 ГОДЫ»</w:t>
      </w:r>
    </w:p>
    <w:p w14:paraId="1887C368" w14:textId="77777777" w:rsidR="00E42DA5" w:rsidRPr="00DF3671" w:rsidRDefault="00E42DA5" w:rsidP="00E42DA5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85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850"/>
        <w:gridCol w:w="1560"/>
        <w:gridCol w:w="2419"/>
        <w:gridCol w:w="3393"/>
        <w:gridCol w:w="993"/>
        <w:gridCol w:w="709"/>
        <w:gridCol w:w="709"/>
        <w:gridCol w:w="683"/>
      </w:tblGrid>
      <w:tr w:rsidR="00E42DA5" w:rsidRPr="00B61CCF" w14:paraId="50AC168D" w14:textId="77777777" w:rsidTr="00972F54">
        <w:tc>
          <w:tcPr>
            <w:tcW w:w="567" w:type="dxa"/>
            <w:vMerge w:val="restart"/>
          </w:tcPr>
          <w:p w14:paraId="2B6034DD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70" w:type="dxa"/>
            <w:vMerge w:val="restart"/>
          </w:tcPr>
          <w:p w14:paraId="24D8D216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14:paraId="2D005AA1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60" w:type="dxa"/>
            <w:vMerge w:val="restart"/>
          </w:tcPr>
          <w:p w14:paraId="01A194A7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9" w:type="dxa"/>
            <w:vMerge w:val="restart"/>
          </w:tcPr>
          <w:p w14:paraId="2ED08D0E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b/>
                <w:sz w:val="24"/>
                <w:szCs w:val="24"/>
              </w:rPr>
              <w:t>Цель и результат выполнения мероприятий</w:t>
            </w:r>
          </w:p>
        </w:tc>
        <w:tc>
          <w:tcPr>
            <w:tcW w:w="3393" w:type="dxa"/>
            <w:vMerge w:val="restart"/>
          </w:tcPr>
          <w:p w14:paraId="11C02962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3" w:type="dxa"/>
            <w:vMerge w:val="restart"/>
          </w:tcPr>
          <w:p w14:paraId="140044AC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 - всего, тыс. руб</w:t>
            </w:r>
          </w:p>
        </w:tc>
        <w:tc>
          <w:tcPr>
            <w:tcW w:w="2101" w:type="dxa"/>
            <w:gridSpan w:val="3"/>
          </w:tcPr>
          <w:p w14:paraId="69572ED2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E42DA5" w:rsidRPr="00B61CCF" w14:paraId="12C161FE" w14:textId="77777777" w:rsidTr="00972F54">
        <w:trPr>
          <w:trHeight w:val="501"/>
        </w:trPr>
        <w:tc>
          <w:tcPr>
            <w:tcW w:w="567" w:type="dxa"/>
            <w:vMerge/>
          </w:tcPr>
          <w:p w14:paraId="74EA02B9" w14:textId="77777777" w:rsidR="00E42DA5" w:rsidRPr="00E42201" w:rsidRDefault="00E42DA5" w:rsidP="00972F54">
            <w:pPr>
              <w:rPr>
                <w:b/>
                <w:szCs w:val="24"/>
              </w:rPr>
            </w:pPr>
          </w:p>
        </w:tc>
        <w:tc>
          <w:tcPr>
            <w:tcW w:w="3970" w:type="dxa"/>
            <w:vMerge/>
          </w:tcPr>
          <w:p w14:paraId="50777BCD" w14:textId="77777777" w:rsidR="00E42DA5" w:rsidRPr="00E42201" w:rsidRDefault="00E42DA5" w:rsidP="00972F54">
            <w:pPr>
              <w:rPr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12D54669" w14:textId="77777777" w:rsidR="00E42DA5" w:rsidRPr="00E42201" w:rsidRDefault="00E42DA5" w:rsidP="00972F54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</w:tcPr>
          <w:p w14:paraId="1AFAE2F1" w14:textId="77777777" w:rsidR="00E42DA5" w:rsidRPr="00E42201" w:rsidRDefault="00E42DA5" w:rsidP="00972F54">
            <w:pPr>
              <w:rPr>
                <w:b/>
                <w:szCs w:val="24"/>
              </w:rPr>
            </w:pPr>
          </w:p>
        </w:tc>
        <w:tc>
          <w:tcPr>
            <w:tcW w:w="2419" w:type="dxa"/>
            <w:vMerge/>
          </w:tcPr>
          <w:p w14:paraId="25E10541" w14:textId="77777777" w:rsidR="00E42DA5" w:rsidRPr="00E42201" w:rsidRDefault="00E42DA5" w:rsidP="00972F54">
            <w:pPr>
              <w:rPr>
                <w:b/>
                <w:szCs w:val="24"/>
              </w:rPr>
            </w:pPr>
          </w:p>
        </w:tc>
        <w:tc>
          <w:tcPr>
            <w:tcW w:w="3393" w:type="dxa"/>
            <w:vMerge/>
          </w:tcPr>
          <w:p w14:paraId="44934FF3" w14:textId="77777777" w:rsidR="00E42DA5" w:rsidRPr="00E42201" w:rsidRDefault="00E42DA5" w:rsidP="00972F54">
            <w:pPr>
              <w:rPr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626F061A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849F1B4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14:paraId="27CA7390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83" w:type="dxa"/>
          </w:tcPr>
          <w:p w14:paraId="1CC027BE" w14:textId="77777777" w:rsidR="00E42DA5" w:rsidRPr="00E42201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0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E42DA5" w:rsidRPr="00B61CCF" w14:paraId="199E7145" w14:textId="77777777" w:rsidTr="00972F54">
        <w:trPr>
          <w:trHeight w:val="291"/>
        </w:trPr>
        <w:tc>
          <w:tcPr>
            <w:tcW w:w="567" w:type="dxa"/>
          </w:tcPr>
          <w:p w14:paraId="1FD90912" w14:textId="77777777" w:rsidR="00E42DA5" w:rsidRPr="00B61CCF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61C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14:paraId="643DA911" w14:textId="77777777" w:rsidR="00E42DA5" w:rsidRPr="00B61CCF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61C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C8BCD7D" w14:textId="77777777" w:rsidR="00E42DA5" w:rsidRPr="00B61CCF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61C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0A5705DC" w14:textId="77777777" w:rsidR="00E42DA5" w:rsidRPr="00B61CCF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61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9" w:type="dxa"/>
          </w:tcPr>
          <w:p w14:paraId="47888D68" w14:textId="77777777" w:rsidR="00E42DA5" w:rsidRPr="00B61CCF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61C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3" w:type="dxa"/>
          </w:tcPr>
          <w:p w14:paraId="5CA5A95E" w14:textId="77777777" w:rsidR="00E42DA5" w:rsidRPr="00B61CCF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61C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5A5F6C24" w14:textId="77777777" w:rsidR="00E42DA5" w:rsidRPr="00B61CCF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61C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19C4779F" w14:textId="77777777" w:rsidR="00E42DA5" w:rsidRPr="00B61CCF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61C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212DE0BC" w14:textId="77777777" w:rsidR="00E42DA5" w:rsidRPr="00B61CCF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61C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14:paraId="78135B31" w14:textId="77777777" w:rsidR="00E42DA5" w:rsidRPr="00B61CCF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2DA5" w:rsidRPr="004C0306" w14:paraId="0B79B989" w14:textId="77777777" w:rsidTr="00972F54">
        <w:tc>
          <w:tcPr>
            <w:tcW w:w="567" w:type="dxa"/>
          </w:tcPr>
          <w:p w14:paraId="6E6C3151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14:paraId="47ACD4AE" w14:textId="77777777" w:rsidR="00E42DA5" w:rsidRPr="004C0306" w:rsidRDefault="00E42DA5" w:rsidP="00972F54">
            <w:pPr>
              <w:rPr>
                <w:sz w:val="28"/>
                <w:szCs w:val="28"/>
              </w:rPr>
            </w:pPr>
            <w:r w:rsidRPr="004C0306">
              <w:rPr>
                <w:sz w:val="28"/>
                <w:szCs w:val="28"/>
              </w:rPr>
              <w:t>Разработка муниципальных нормативно-правовых актов, связанных с реализацией федеральных и республиканских законодательных актов, иных нормативных актов в сфере МСП, включая  физических лиц</w:t>
            </w:r>
            <w:r>
              <w:rPr>
                <w:sz w:val="28"/>
                <w:szCs w:val="28"/>
              </w:rPr>
              <w:t>,</w:t>
            </w:r>
            <w:r w:rsidRPr="004C0306">
              <w:rPr>
                <w:sz w:val="28"/>
                <w:szCs w:val="28"/>
              </w:rPr>
              <w:t xml:space="preserve"> применяющих специальный налоговый режим «Налог на профессиональный доход»</w:t>
            </w:r>
          </w:p>
          <w:p w14:paraId="4C67F28C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D0CECF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  <w:tc>
          <w:tcPr>
            <w:tcW w:w="1560" w:type="dxa"/>
          </w:tcPr>
          <w:p w14:paraId="479AAEE5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14345CEA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Анализ существующей нормативной правовой базы развития малого и среднего предпринимательства и других нормативных актов РФ, регулирующих сферу малого и среднего предпринимательства</w:t>
            </w:r>
          </w:p>
        </w:tc>
        <w:tc>
          <w:tcPr>
            <w:tcW w:w="3393" w:type="dxa"/>
          </w:tcPr>
          <w:p w14:paraId="37DD28B1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МО «Кошехабльский район»,  Правовое Управление администрации МО «Кошехабльский район»</w:t>
            </w:r>
          </w:p>
        </w:tc>
        <w:tc>
          <w:tcPr>
            <w:tcW w:w="993" w:type="dxa"/>
            <w:vAlign w:val="center"/>
          </w:tcPr>
          <w:p w14:paraId="3A6EE42B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B34259B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A9378F0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7693498E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A5" w:rsidRPr="004C0306" w14:paraId="1E78D0A5" w14:textId="77777777" w:rsidTr="00972F54">
        <w:tc>
          <w:tcPr>
            <w:tcW w:w="567" w:type="dxa"/>
          </w:tcPr>
          <w:p w14:paraId="57CF7471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14:paraId="4CB2EB51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субъектов МСП в МО «Кошехабльский район»</w:t>
            </w:r>
          </w:p>
          <w:p w14:paraId="06FA5B38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8A302F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560" w:type="dxa"/>
          </w:tcPr>
          <w:p w14:paraId="496767CB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1F05C618" w14:textId="77777777" w:rsidR="00E42DA5" w:rsidRPr="004C0306" w:rsidRDefault="00E42DA5" w:rsidP="00972F54">
            <w:pPr>
              <w:rPr>
                <w:sz w:val="28"/>
                <w:szCs w:val="28"/>
              </w:rPr>
            </w:pPr>
            <w:r w:rsidRPr="004C0306">
              <w:rPr>
                <w:sz w:val="28"/>
                <w:szCs w:val="28"/>
              </w:rPr>
              <w:t>Анализ основных показателей деятельности субъектов МСП, а также физических лиц, применяющих специальный налоговый режим «Налог на профессиональный доход»</w:t>
            </w:r>
          </w:p>
          <w:p w14:paraId="3B8D370C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93" w:type="dxa"/>
          </w:tcPr>
          <w:p w14:paraId="3385A745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торговли администрации МО «Кошехабльский район»,  </w:t>
            </w:r>
          </w:p>
        </w:tc>
        <w:tc>
          <w:tcPr>
            <w:tcW w:w="993" w:type="dxa"/>
            <w:vAlign w:val="center"/>
          </w:tcPr>
          <w:p w14:paraId="296EC8BA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A174610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9E79A06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150C933A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A5" w:rsidRPr="004C0306" w14:paraId="1E2A984F" w14:textId="77777777" w:rsidTr="00972F54">
        <w:tc>
          <w:tcPr>
            <w:tcW w:w="567" w:type="dxa"/>
          </w:tcPr>
          <w:p w14:paraId="1BE902BD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551ADA5C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 развития сектора малого и среднего предпринимательства в составе Прогноза социально-экономического развития МО «Кошехабльский район» на плановый период</w:t>
            </w:r>
          </w:p>
        </w:tc>
        <w:tc>
          <w:tcPr>
            <w:tcW w:w="850" w:type="dxa"/>
          </w:tcPr>
          <w:p w14:paraId="0237E320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  <w:tc>
          <w:tcPr>
            <w:tcW w:w="1560" w:type="dxa"/>
          </w:tcPr>
          <w:p w14:paraId="35110516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68FCFB41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Выработка на основе анализа дополнительных мер, направленных на развитие и поддержку субъектов малого и среднего предпринимательства</w:t>
            </w:r>
          </w:p>
        </w:tc>
        <w:tc>
          <w:tcPr>
            <w:tcW w:w="3393" w:type="dxa"/>
          </w:tcPr>
          <w:p w14:paraId="4C3FCA6C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торговли администрации МО «Кошехабльский район»,  </w:t>
            </w:r>
          </w:p>
        </w:tc>
        <w:tc>
          <w:tcPr>
            <w:tcW w:w="993" w:type="dxa"/>
            <w:vAlign w:val="center"/>
          </w:tcPr>
          <w:p w14:paraId="46457AF5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28AEE28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6DF569C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510A9608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A5" w:rsidRPr="004C0306" w14:paraId="0A1E924D" w14:textId="77777777" w:rsidTr="00972F54">
        <w:tc>
          <w:tcPr>
            <w:tcW w:w="567" w:type="dxa"/>
          </w:tcPr>
          <w:p w14:paraId="6321DBA6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24F45E0D" w14:textId="77777777" w:rsidR="00E42DA5" w:rsidRPr="004C0306" w:rsidRDefault="00E42DA5" w:rsidP="00972F54">
            <w:pPr>
              <w:rPr>
                <w:sz w:val="28"/>
                <w:szCs w:val="28"/>
              </w:rPr>
            </w:pPr>
            <w:r w:rsidRPr="004C0306">
              <w:rPr>
                <w:sz w:val="28"/>
                <w:szCs w:val="28"/>
              </w:rPr>
              <w:t>Ведение реестра субъектов малого и среднего  предпринимательства, физических лиц , применяющих специальный налоговый режим «Налог на профессиональный доход»   - получателей поддержки</w:t>
            </w:r>
          </w:p>
        </w:tc>
        <w:tc>
          <w:tcPr>
            <w:tcW w:w="850" w:type="dxa"/>
          </w:tcPr>
          <w:p w14:paraId="4DC8DE08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  <w:tc>
          <w:tcPr>
            <w:tcW w:w="1560" w:type="dxa"/>
          </w:tcPr>
          <w:p w14:paraId="2DFAB36C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05C1F9E6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данных о получателях поддержки </w:t>
            </w:r>
          </w:p>
        </w:tc>
        <w:tc>
          <w:tcPr>
            <w:tcW w:w="3393" w:type="dxa"/>
          </w:tcPr>
          <w:p w14:paraId="7D9CA0DA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МО «Кошехабльский район»,</w:t>
            </w:r>
          </w:p>
          <w:p w14:paraId="7CD3C327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 администрации МО «Кошехабльский район»  </w:t>
            </w:r>
          </w:p>
        </w:tc>
        <w:tc>
          <w:tcPr>
            <w:tcW w:w="993" w:type="dxa"/>
            <w:vAlign w:val="center"/>
          </w:tcPr>
          <w:p w14:paraId="62F2A807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224EDEF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DC8B80D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0849967B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A5" w:rsidRPr="004C0306" w14:paraId="59220E3A" w14:textId="77777777" w:rsidTr="00972F54">
        <w:tc>
          <w:tcPr>
            <w:tcW w:w="567" w:type="dxa"/>
          </w:tcPr>
          <w:p w14:paraId="51DF4E7E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14:paraId="7ED30C4A" w14:textId="77777777" w:rsidR="00E42DA5" w:rsidRPr="004C0306" w:rsidRDefault="00E42DA5" w:rsidP="00972F54">
            <w:pPr>
              <w:rPr>
                <w:sz w:val="28"/>
                <w:szCs w:val="28"/>
              </w:rPr>
            </w:pPr>
            <w:r w:rsidRPr="004C0306">
              <w:rPr>
                <w:sz w:val="28"/>
                <w:szCs w:val="28"/>
              </w:rPr>
              <w:t>Предоставление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14:paraId="018B6EE5" w14:textId="77777777" w:rsidR="00E42DA5" w:rsidRPr="004C0306" w:rsidRDefault="00E42DA5" w:rsidP="00972F54">
            <w:pPr>
              <w:pStyle w:val="ConsPlusNormal0"/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14:paraId="5D29EBFB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560" w:type="dxa"/>
          </w:tcPr>
          <w:p w14:paraId="2C4EDD25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68869507" w14:textId="77777777" w:rsidR="00E42DA5" w:rsidRPr="004C0306" w:rsidRDefault="00E42DA5" w:rsidP="00972F54">
            <w:pPr>
              <w:rPr>
                <w:sz w:val="28"/>
                <w:szCs w:val="28"/>
              </w:rPr>
            </w:pPr>
            <w:r w:rsidRPr="004C0306">
              <w:rPr>
                <w:sz w:val="28"/>
                <w:szCs w:val="28"/>
              </w:rPr>
              <w:t>Увеличение количества субъектов малого и среднего предпринимательства, а также физических лиц , применяющих специальный налоговый режим «Налог на профессиональный доход»</w:t>
            </w:r>
          </w:p>
          <w:p w14:paraId="0E101D6A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93" w:type="dxa"/>
          </w:tcPr>
          <w:p w14:paraId="1B452641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имущественных отношений  администрации </w:t>
            </w: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 xml:space="preserve">МО «Кошехабльский район»  </w:t>
            </w:r>
          </w:p>
        </w:tc>
        <w:tc>
          <w:tcPr>
            <w:tcW w:w="993" w:type="dxa"/>
            <w:vAlign w:val="center"/>
          </w:tcPr>
          <w:p w14:paraId="46D94EAD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9AC0C21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85A1A30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33AB993A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A5" w:rsidRPr="004C0306" w14:paraId="68D9D64D" w14:textId="77777777" w:rsidTr="00972F54">
        <w:trPr>
          <w:trHeight w:val="4186"/>
        </w:trPr>
        <w:tc>
          <w:tcPr>
            <w:tcW w:w="567" w:type="dxa"/>
          </w:tcPr>
          <w:p w14:paraId="0A889DD7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14:paraId="361C019F" w14:textId="77777777" w:rsidR="00E42DA5" w:rsidRPr="004C0306" w:rsidRDefault="00E42DA5" w:rsidP="00972F54">
            <w:pPr>
              <w:rPr>
                <w:sz w:val="28"/>
                <w:szCs w:val="28"/>
              </w:rPr>
            </w:pPr>
            <w:r w:rsidRPr="004C030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финансовой поддержки </w:t>
            </w:r>
            <w:r w:rsidRPr="004C0306">
              <w:rPr>
                <w:sz w:val="28"/>
                <w:szCs w:val="28"/>
              </w:rPr>
              <w:t>субъектам малого и среднего предпринимательства</w:t>
            </w:r>
            <w:r>
              <w:rPr>
                <w:sz w:val="28"/>
                <w:szCs w:val="28"/>
              </w:rPr>
              <w:t xml:space="preserve">, включая </w:t>
            </w:r>
            <w:r w:rsidRPr="004C0306">
              <w:rPr>
                <w:sz w:val="28"/>
                <w:szCs w:val="28"/>
              </w:rPr>
              <w:t>физических лиц , применяющих специальный налоговый режим «Налог на профессиональный доход»</w:t>
            </w:r>
          </w:p>
          <w:p w14:paraId="6B76F34C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4D608FD6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  <w:tc>
          <w:tcPr>
            <w:tcW w:w="1560" w:type="dxa"/>
          </w:tcPr>
          <w:p w14:paraId="0C7AEDDF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419" w:type="dxa"/>
          </w:tcPr>
          <w:p w14:paraId="6304316B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Способствование покупке нового оборудования, росту конкурентоспособности продукции и услуг, продвижению новых товарных позиций на рынок</w:t>
            </w:r>
          </w:p>
        </w:tc>
        <w:tc>
          <w:tcPr>
            <w:tcW w:w="3393" w:type="dxa"/>
          </w:tcPr>
          <w:p w14:paraId="32E8B28F" w14:textId="77777777" w:rsidR="00E42DA5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торговли администрации МО «Кошехабльский район», </w:t>
            </w:r>
          </w:p>
          <w:p w14:paraId="2416E5E0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</w:t>
            </w:r>
            <w:r w:rsidRPr="004C0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МО «Кошехабльский район»,</w:t>
            </w:r>
          </w:p>
          <w:p w14:paraId="1D7D989F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654C1DB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vAlign w:val="center"/>
          </w:tcPr>
          <w:p w14:paraId="2C9DF44F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vAlign w:val="center"/>
          </w:tcPr>
          <w:p w14:paraId="42B23704" w14:textId="77777777" w:rsidR="00E42DA5" w:rsidRPr="004C0306" w:rsidRDefault="00E42DA5" w:rsidP="0097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83" w:type="dxa"/>
            <w:vAlign w:val="center"/>
          </w:tcPr>
          <w:p w14:paraId="49F576C2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42DA5" w:rsidRPr="004C0306" w14:paraId="55974F93" w14:textId="77777777" w:rsidTr="00972F54">
        <w:tc>
          <w:tcPr>
            <w:tcW w:w="567" w:type="dxa"/>
          </w:tcPr>
          <w:p w14:paraId="07FF4269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14:paraId="66A361FA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координационного</w:t>
            </w: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малому и среднему предпринимательству при Главе администрации МО "Кошехабльский район"</w:t>
            </w:r>
          </w:p>
        </w:tc>
        <w:tc>
          <w:tcPr>
            <w:tcW w:w="850" w:type="dxa"/>
          </w:tcPr>
          <w:p w14:paraId="24F297A0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  <w:tc>
          <w:tcPr>
            <w:tcW w:w="1560" w:type="dxa"/>
            <w:vAlign w:val="center"/>
          </w:tcPr>
          <w:p w14:paraId="09AFACDF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33878F06" w14:textId="77777777" w:rsidR="00E42DA5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6B2DE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Консультационное, информационное и методическое содействие</w:t>
            </w:r>
          </w:p>
        </w:tc>
        <w:tc>
          <w:tcPr>
            <w:tcW w:w="3393" w:type="dxa"/>
          </w:tcPr>
          <w:p w14:paraId="3488D8BF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993" w:type="dxa"/>
            <w:vAlign w:val="center"/>
          </w:tcPr>
          <w:p w14:paraId="00EFF906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131024C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031CA0C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3120E253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A5" w:rsidRPr="004C0306" w14:paraId="6A3B7E82" w14:textId="77777777" w:rsidTr="00972F54">
        <w:trPr>
          <w:trHeight w:val="1393"/>
        </w:trPr>
        <w:tc>
          <w:tcPr>
            <w:tcW w:w="567" w:type="dxa"/>
          </w:tcPr>
          <w:p w14:paraId="28D48C30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14:paraId="7D12DE0F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Содействие в выставочно-ярмарочной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2400">
              <w:rPr>
                <w:rFonts w:ascii="Times New Roman" w:hAnsi="Times New Roman" w:cs="Times New Roman"/>
                <w:sz w:val="28"/>
                <w:szCs w:val="28"/>
              </w:rPr>
              <w:t xml:space="preserve">включая физических лиц, применяющих специальный налоговый режим «Налог на профессиональный доход»  - участников общероссийских, межрегиональных,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  <w:r w:rsidRPr="00C32400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выставок-ярмарок</w:t>
            </w:r>
          </w:p>
        </w:tc>
        <w:tc>
          <w:tcPr>
            <w:tcW w:w="850" w:type="dxa"/>
          </w:tcPr>
          <w:p w14:paraId="57DDD05F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  <w:tc>
          <w:tcPr>
            <w:tcW w:w="1560" w:type="dxa"/>
            <w:vAlign w:val="center"/>
          </w:tcPr>
          <w:p w14:paraId="738FAE24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6A188EEA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Содействие продвижению продукции и услуг малого предпринимательства на новые рынки</w:t>
            </w:r>
          </w:p>
        </w:tc>
        <w:tc>
          <w:tcPr>
            <w:tcW w:w="3393" w:type="dxa"/>
          </w:tcPr>
          <w:p w14:paraId="4B2FA051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МО «Кошехабльский район»,</w:t>
            </w:r>
          </w:p>
          <w:p w14:paraId="7D26202F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МО «Кошехабльский район»</w:t>
            </w:r>
          </w:p>
        </w:tc>
        <w:tc>
          <w:tcPr>
            <w:tcW w:w="993" w:type="dxa"/>
            <w:vAlign w:val="center"/>
          </w:tcPr>
          <w:p w14:paraId="3AADA655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2D2DD14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E7805B5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3D7FC87F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A5" w:rsidRPr="004C0306" w14:paraId="7F5E6F9C" w14:textId="77777777" w:rsidTr="00972F54">
        <w:trPr>
          <w:trHeight w:val="2302"/>
        </w:trPr>
        <w:tc>
          <w:tcPr>
            <w:tcW w:w="567" w:type="dxa"/>
          </w:tcPr>
          <w:p w14:paraId="07714148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14:paraId="1EE22AE5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Проведение рабочих встреч, семинаров и круглых столов по вопросам развития малого и среднего предпринимательства с участием представителей предпринимательского сообщества, представителей территориальных органов, федеральных органов власти, органов исполнительной и законодательной власти Республики Адыгея, муниципального образования "Кошехабльский район"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сферы МСП</w:t>
            </w:r>
          </w:p>
        </w:tc>
        <w:tc>
          <w:tcPr>
            <w:tcW w:w="850" w:type="dxa"/>
          </w:tcPr>
          <w:p w14:paraId="65944E75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  <w:tc>
          <w:tcPr>
            <w:tcW w:w="1560" w:type="dxa"/>
            <w:vAlign w:val="center"/>
          </w:tcPr>
          <w:p w14:paraId="0592D259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6C9C4CC3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решению проблем малого и среднего предпринимательства на территории МО "Кошехабльский район"</w:t>
            </w:r>
          </w:p>
        </w:tc>
        <w:tc>
          <w:tcPr>
            <w:tcW w:w="3393" w:type="dxa"/>
          </w:tcPr>
          <w:p w14:paraId="4339CA07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МО «Кошехабльский район»,</w:t>
            </w:r>
          </w:p>
          <w:p w14:paraId="1B084BAE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МО «Кошехабльский район»</w:t>
            </w:r>
          </w:p>
        </w:tc>
        <w:tc>
          <w:tcPr>
            <w:tcW w:w="993" w:type="dxa"/>
            <w:vAlign w:val="center"/>
          </w:tcPr>
          <w:p w14:paraId="284C2396" w14:textId="77777777" w:rsidR="00E42DA5" w:rsidRPr="004C0306" w:rsidRDefault="00E42DA5" w:rsidP="00972F5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BFDEF03" w14:textId="77777777" w:rsidR="00E42DA5" w:rsidRPr="004C0306" w:rsidRDefault="00E42DA5" w:rsidP="00972F5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7C6FE70" w14:textId="77777777" w:rsidR="00E42DA5" w:rsidRPr="004C0306" w:rsidRDefault="00E42DA5" w:rsidP="00972F5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181BD8F2" w14:textId="77777777" w:rsidR="00E42DA5" w:rsidRPr="004C0306" w:rsidRDefault="00E42DA5" w:rsidP="00972F5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2DA5" w:rsidRPr="004C0306" w14:paraId="7FE24BAA" w14:textId="77777777" w:rsidTr="00972F54">
        <w:tc>
          <w:tcPr>
            <w:tcW w:w="567" w:type="dxa"/>
          </w:tcPr>
          <w:p w14:paraId="64ECC09C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14:paraId="69A61422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сайте администрации МО "Кошехабльский район" информационно-справочных, методических и аналитических материалов по вопросам деятельности и развития малого и среднего предпринимательства</w:t>
            </w:r>
          </w:p>
        </w:tc>
        <w:tc>
          <w:tcPr>
            <w:tcW w:w="850" w:type="dxa"/>
          </w:tcPr>
          <w:p w14:paraId="235F5909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</w:p>
        </w:tc>
        <w:tc>
          <w:tcPr>
            <w:tcW w:w="1560" w:type="dxa"/>
          </w:tcPr>
          <w:p w14:paraId="1BE76B57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180D9D82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общественности о проблемах субъектов малого и среднего предпринимательства</w:t>
            </w:r>
          </w:p>
        </w:tc>
        <w:tc>
          <w:tcPr>
            <w:tcW w:w="3393" w:type="dxa"/>
          </w:tcPr>
          <w:p w14:paraId="5D6040D8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МО «Кошехабльский район»,</w:t>
            </w:r>
          </w:p>
          <w:p w14:paraId="50A47649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МО «Кошехабльский район»</w:t>
            </w:r>
          </w:p>
        </w:tc>
        <w:tc>
          <w:tcPr>
            <w:tcW w:w="993" w:type="dxa"/>
            <w:vAlign w:val="center"/>
          </w:tcPr>
          <w:p w14:paraId="505AA3DD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04D2ADB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B71D7AB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096B993C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A5" w:rsidRPr="004C0306" w14:paraId="7D5D5A7D" w14:textId="77777777" w:rsidTr="00972F54">
        <w:tc>
          <w:tcPr>
            <w:tcW w:w="567" w:type="dxa"/>
          </w:tcPr>
          <w:p w14:paraId="277DB3CB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14:paraId="1C67301D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Популяризация предпринимательства - Вовлечение субъектов МСП в социальное предпринимательство</w:t>
            </w:r>
          </w:p>
        </w:tc>
        <w:tc>
          <w:tcPr>
            <w:tcW w:w="850" w:type="dxa"/>
          </w:tcPr>
          <w:p w14:paraId="3DAD994F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560" w:type="dxa"/>
          </w:tcPr>
          <w:p w14:paraId="47DF3E32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5A61DD7A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Развитие системы социального предпринимательства в районе</w:t>
            </w:r>
          </w:p>
        </w:tc>
        <w:tc>
          <w:tcPr>
            <w:tcW w:w="3393" w:type="dxa"/>
          </w:tcPr>
          <w:p w14:paraId="777A7EF0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МО «Кошехабльский район»,</w:t>
            </w:r>
          </w:p>
          <w:p w14:paraId="3164B36D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Социальный отдел администрации Мо «Кошехабльский район»</w:t>
            </w:r>
          </w:p>
        </w:tc>
        <w:tc>
          <w:tcPr>
            <w:tcW w:w="993" w:type="dxa"/>
            <w:vAlign w:val="center"/>
          </w:tcPr>
          <w:p w14:paraId="7F442859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CCD0AB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06E3784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4F54A57C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A5" w:rsidRPr="004C0306" w14:paraId="3652ED23" w14:textId="77777777" w:rsidTr="00972F54">
        <w:tc>
          <w:tcPr>
            <w:tcW w:w="567" w:type="dxa"/>
          </w:tcPr>
          <w:p w14:paraId="01656274" w14:textId="77777777" w:rsidR="00E42DA5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14:paraId="297EA521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МСП, </w:t>
            </w:r>
            <w:r w:rsidRPr="00C32400">
              <w:rPr>
                <w:rFonts w:ascii="Times New Roman" w:hAnsi="Times New Roman" w:cs="Times New Roman"/>
                <w:sz w:val="28"/>
                <w:szCs w:val="28"/>
              </w:rPr>
              <w:t>включая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получения государственной поддержки в рамках республиканских и федеральных программ</w:t>
            </w:r>
          </w:p>
        </w:tc>
        <w:tc>
          <w:tcPr>
            <w:tcW w:w="850" w:type="dxa"/>
          </w:tcPr>
          <w:p w14:paraId="7A91A42C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560" w:type="dxa"/>
          </w:tcPr>
          <w:p w14:paraId="405438BD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7A11798E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</w:t>
            </w:r>
          </w:p>
        </w:tc>
        <w:tc>
          <w:tcPr>
            <w:tcW w:w="3393" w:type="dxa"/>
          </w:tcPr>
          <w:p w14:paraId="0B71470F" w14:textId="77777777" w:rsidR="00E42DA5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МО «Кошехабльский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BFB157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МО «Кошехабльский район»</w:t>
            </w:r>
          </w:p>
        </w:tc>
        <w:tc>
          <w:tcPr>
            <w:tcW w:w="993" w:type="dxa"/>
            <w:vAlign w:val="center"/>
          </w:tcPr>
          <w:p w14:paraId="3C03147F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D362753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18F772B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77DB6231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A5" w:rsidRPr="004C0306" w14:paraId="4607B8BA" w14:textId="77777777" w:rsidTr="00972F54">
        <w:tc>
          <w:tcPr>
            <w:tcW w:w="567" w:type="dxa"/>
          </w:tcPr>
          <w:p w14:paraId="266015FB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14:paraId="4F3815D9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у</w:t>
            </w: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 – Глав крестьянско-фермерских хозяйств в  программных мероприятиях Министерства сельского хозяйства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грантовой поддержки</w:t>
            </w:r>
          </w:p>
        </w:tc>
        <w:tc>
          <w:tcPr>
            <w:tcW w:w="850" w:type="dxa"/>
          </w:tcPr>
          <w:p w14:paraId="35AB139A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560" w:type="dxa"/>
          </w:tcPr>
          <w:p w14:paraId="7F1BD8C1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финансирование из средств республиканского и федерального бюджета</w:t>
            </w:r>
          </w:p>
        </w:tc>
        <w:tc>
          <w:tcPr>
            <w:tcW w:w="2419" w:type="dxa"/>
          </w:tcPr>
          <w:p w14:paraId="6A574DD6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сельскохозяйственного предпринимательства в сельских населенных пунктах, содействие развитию животноводства и растениеводства в районе</w:t>
            </w:r>
          </w:p>
        </w:tc>
        <w:tc>
          <w:tcPr>
            <w:tcW w:w="3393" w:type="dxa"/>
          </w:tcPr>
          <w:p w14:paraId="3251EFF9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C030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МО «Кошехабльский район»</w:t>
            </w:r>
          </w:p>
        </w:tc>
        <w:tc>
          <w:tcPr>
            <w:tcW w:w="993" w:type="dxa"/>
            <w:vAlign w:val="center"/>
          </w:tcPr>
          <w:p w14:paraId="0C6FE626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BDCE63E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479B955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6CC7BF6D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DA5" w:rsidRPr="004C0306" w14:paraId="7187FA06" w14:textId="77777777" w:rsidTr="00972F54">
        <w:tc>
          <w:tcPr>
            <w:tcW w:w="567" w:type="dxa"/>
          </w:tcPr>
          <w:p w14:paraId="3146826D" w14:textId="77777777" w:rsidR="00E42DA5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14:paraId="790654AE" w14:textId="77777777" w:rsidR="00E42DA5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МСП к размещению муниципального заказа</w:t>
            </w:r>
          </w:p>
        </w:tc>
        <w:tc>
          <w:tcPr>
            <w:tcW w:w="850" w:type="dxa"/>
          </w:tcPr>
          <w:p w14:paraId="02EB8330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560" w:type="dxa"/>
          </w:tcPr>
          <w:p w14:paraId="2014722D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9" w:type="dxa"/>
          </w:tcPr>
          <w:p w14:paraId="4B6CE27E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СМСП</w:t>
            </w:r>
          </w:p>
        </w:tc>
        <w:tc>
          <w:tcPr>
            <w:tcW w:w="3393" w:type="dxa"/>
          </w:tcPr>
          <w:p w14:paraId="2B39EAD2" w14:textId="77777777" w:rsidR="00E42DA5" w:rsidRPr="004C0306" w:rsidRDefault="00E42DA5" w:rsidP="00972F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заказа администрации МО «Кошехабльский район»</w:t>
            </w:r>
          </w:p>
        </w:tc>
        <w:tc>
          <w:tcPr>
            <w:tcW w:w="993" w:type="dxa"/>
            <w:vAlign w:val="center"/>
          </w:tcPr>
          <w:p w14:paraId="67F2351B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1EC3D33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EF4B90C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14:paraId="3D6BF44D" w14:textId="77777777" w:rsidR="00E42DA5" w:rsidRPr="004C0306" w:rsidRDefault="00E42DA5" w:rsidP="00972F5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88FA009" w14:textId="77777777" w:rsidR="00E42DA5" w:rsidRPr="004C0306" w:rsidRDefault="00E42DA5" w:rsidP="00E42D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E13A434" w14:textId="47BDAE0F" w:rsidR="00AA2C89" w:rsidRDefault="00AA2C89"/>
    <w:sectPr w:rsidR="00AA2C89" w:rsidSect="00305723">
      <w:pgSz w:w="16838" w:h="11905" w:orient="landscape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B72B0"/>
    <w:multiLevelType w:val="hybridMultilevel"/>
    <w:tmpl w:val="D642367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EE"/>
    <w:rsid w:val="004057EE"/>
    <w:rsid w:val="00AA2C89"/>
    <w:rsid w:val="00E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B68E"/>
  <w15:chartTrackingRefBased/>
  <w15:docId w15:val="{DCBCA85D-E7E3-40DA-9188-6F8123D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Web) Знак,Обычный (веб) Знак1 Знак,Обычный (веб) Знак Знак Знак1,Обычный (Web)1 Знак Знак,Обычный (Web)1 Знак1,Обычный (веб)11 Знак,Обычный (веб) Знак Знак Знак Знак,Обычный (веб) Знак Знак Знак Знак Знак Знак"/>
    <w:link w:val="a4"/>
    <w:uiPriority w:val="99"/>
    <w:semiHidden/>
    <w:locked/>
    <w:rsid w:val="00AA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1,Обычный (веб) Знак Знак,Обычный (Web)1 Знак,Обычный (Web)1,Обычный (веб)11,Обычный (веб) Знак Знак Знак,Обычный (веб) Знак Знак Знак Знак Знак,Обычный (Web) Знак Знак"/>
    <w:basedOn w:val="a"/>
    <w:link w:val="a3"/>
    <w:uiPriority w:val="99"/>
    <w:semiHidden/>
    <w:unhideWhenUsed/>
    <w:qFormat/>
    <w:rsid w:val="00AA2C89"/>
    <w:pPr>
      <w:ind w:left="720"/>
      <w:contextualSpacing/>
    </w:pPr>
    <w:rPr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A2C8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AA2C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AA2C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E4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3</cp:revision>
  <dcterms:created xsi:type="dcterms:W3CDTF">2023-08-15T11:58:00Z</dcterms:created>
  <dcterms:modified xsi:type="dcterms:W3CDTF">2023-08-15T12:15:00Z</dcterms:modified>
</cp:coreProperties>
</file>