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34" w:rsidRPr="00A62B34" w:rsidRDefault="00A62B34" w:rsidP="00A62B34">
      <w:pPr>
        <w:spacing w:after="0" w:line="240" w:lineRule="auto"/>
        <w:ind w:firstLine="709"/>
        <w:jc w:val="center"/>
        <w:rPr>
          <w:rFonts w:ascii="Times New Roman" w:hAnsi="Times New Roman"/>
          <w:b/>
          <w:sz w:val="28"/>
          <w:szCs w:val="28"/>
        </w:rPr>
      </w:pPr>
      <w:r w:rsidRPr="00A62B34">
        <w:rPr>
          <w:rFonts w:ascii="Times New Roman" w:hAnsi="Times New Roman"/>
          <w:b/>
          <w:sz w:val="28"/>
          <w:szCs w:val="28"/>
        </w:rPr>
        <w:t>Возврат платы за предоставление сведений, содержащихся в ЕГРН</w:t>
      </w:r>
    </w:p>
    <w:p w:rsidR="00A62B34" w:rsidRPr="00A62B34" w:rsidRDefault="00A62B34" w:rsidP="00A62B34">
      <w:pPr>
        <w:spacing w:after="0" w:line="240" w:lineRule="auto"/>
        <w:ind w:firstLine="709"/>
        <w:jc w:val="both"/>
        <w:rPr>
          <w:rFonts w:ascii="Times New Roman" w:hAnsi="Times New Roman"/>
          <w:sz w:val="28"/>
          <w:szCs w:val="28"/>
        </w:rPr>
      </w:pPr>
    </w:p>
    <w:p w:rsidR="00A62B34" w:rsidRPr="00A62B34" w:rsidRDefault="00BB5D29" w:rsidP="00A62B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Кадастровая палата по Республике Адыгея напоминает о том, что </w:t>
      </w:r>
      <w:r w:rsidR="00A62B34" w:rsidRPr="00A62B34">
        <w:rPr>
          <w:rFonts w:ascii="Times New Roman" w:hAnsi="Times New Roman"/>
          <w:sz w:val="28"/>
          <w:szCs w:val="28"/>
        </w:rPr>
        <w:t>Единый государственный реестр недвижимости (ЕГРН) – это государственный информационный ресурс, который содержит достоверные сведения о недвижимом имуществе, о зарегистрированных правах на такое недвижимое имущество, о правообладателях, а также иные сведения.</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 xml:space="preserve">Сведения из ЕГРН предоставляются за плату, за исключением сведений в виде выписки о кадастровой стоимости объекта недвижимости, которая предоставляется бесплатно по запросам любых лиц. </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Нередко возникают случаи, когда необходимо вернуть излишне уплаченные денежные средства и законодательством предусмотрена такая возможность. Данной возможностью в соответствии со статьей 196 Гражданского кодекса РФ можно воспользоваться в течение трех лет с момента осуществления платы за предоставление сведений.</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 xml:space="preserve">Порядок взимания и возврата платы, а также ее размеры утверждены приказами Минэкономразвития России. </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Законодательством установлено, что внесенная заявителем плата подлежит возврату только в случаях, если не был сделан запрос о предоставлении сведений ЕГРН, либо если плата внесена в большем размере, чем это предусмотрено. При этом возврату подлежат только средства в размере, превышающем размер установленной платы.</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Следует отметить, что внесенная плата не возвращается при отсутствии в ЕГРН запрашиваемых сведений. В случае отсутствия запрашиваемых сведений услуга считается оказанной.</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Для возврата платежа необходимо написать заявление о возврате платежа и приложить к нему оригинал или заверенную копию документа, подтверждающего перечисление платежа.</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Для физического лица в заявлении указываются уникальный идентификатор начисления, банковские реквизиты, необходимые для возврата платежа лицу, подавшему такое заявление, а также фамилия, имя, отчество (последнее – при наличии), СНИЛС или реквизиты документа, удостоверяющего личность.</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 xml:space="preserve">Для юридического лица необходимо указывать: наименование,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Обязательным для всех категорий плательщиков является указание реквизитов документа, подтверждающего перечисление платежа (дата, номер), размер внесенной платы за предоставление сведений из ЕГРН, а также почтовый адрес или адрес электронной почты заявителя.</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lastRenderedPageBreak/>
        <w:t xml:space="preserve">Решение о возврате платежа принимается в течение 10 рабочих дней со дня поступления документов. Возврат денежных средств за предоставление сведений, содержащихся в ЕГРН, осуществляется в течение двух рабочих дней со дня принятия решения о возврате. </w:t>
      </w:r>
    </w:p>
    <w:p w:rsidR="00A62B34" w:rsidRPr="00A62B34" w:rsidRDefault="00A62B34" w:rsidP="00A62B34">
      <w:pPr>
        <w:spacing w:after="0" w:line="240" w:lineRule="auto"/>
        <w:ind w:firstLine="709"/>
        <w:jc w:val="both"/>
        <w:rPr>
          <w:rFonts w:ascii="Times New Roman" w:hAnsi="Times New Roman"/>
          <w:sz w:val="28"/>
          <w:szCs w:val="28"/>
        </w:rPr>
      </w:pPr>
      <w:r w:rsidRPr="00A62B34">
        <w:rPr>
          <w:rFonts w:ascii="Times New Roman" w:hAnsi="Times New Roman"/>
          <w:sz w:val="28"/>
          <w:szCs w:val="28"/>
        </w:rPr>
        <w:t>Вместе с тем, во избежание ситуаций, возникающих при неправильных платежах, необходимо обращать внимание на назначение платежа в квитанции или платежном поручении. Следует учесть также, что за предоставление сведений из ЕГРН оплату осуществляет непосредственно лицо, подавшее запрос (заявитель, плательщик).</w:t>
      </w:r>
    </w:p>
    <w:p w:rsidR="001A671E" w:rsidRPr="00A62B34" w:rsidRDefault="001A671E" w:rsidP="00A62B34">
      <w:pPr>
        <w:spacing w:after="0" w:line="240" w:lineRule="auto"/>
        <w:ind w:firstLine="709"/>
        <w:jc w:val="both"/>
        <w:rPr>
          <w:rFonts w:ascii="Times New Roman" w:hAnsi="Times New Roman"/>
          <w:sz w:val="28"/>
          <w:szCs w:val="28"/>
        </w:rPr>
      </w:pPr>
    </w:p>
    <w:sectPr w:rsidR="001A671E" w:rsidRPr="00A62B34" w:rsidSect="001A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FBC"/>
    <w:rsid w:val="00043E53"/>
    <w:rsid w:val="00134FBC"/>
    <w:rsid w:val="001A671E"/>
    <w:rsid w:val="0048517C"/>
    <w:rsid w:val="00550052"/>
    <w:rsid w:val="006C22C7"/>
    <w:rsid w:val="00746BA6"/>
    <w:rsid w:val="009B248D"/>
    <w:rsid w:val="00A62B34"/>
    <w:rsid w:val="00BA7989"/>
    <w:rsid w:val="00BB5D29"/>
    <w:rsid w:val="00D6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3</cp:revision>
  <dcterms:created xsi:type="dcterms:W3CDTF">2019-02-11T12:28:00Z</dcterms:created>
  <dcterms:modified xsi:type="dcterms:W3CDTF">2019-02-21T08:08:00Z</dcterms:modified>
</cp:coreProperties>
</file>