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EB" w:rsidRDefault="00640EEB" w:rsidP="00640EEB">
      <w:pPr>
        <w:spacing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D62BA3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6411D" w:rsidRPr="004E3A28">
        <w:rPr>
          <w:rFonts w:ascii="Times New Roman" w:hAnsi="Times New Roman" w:cs="Times New Roman"/>
          <w:b/>
          <w:sz w:val="28"/>
          <w:szCs w:val="28"/>
        </w:rPr>
        <w:t xml:space="preserve">ступают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="0066411D"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482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482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482567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482567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</w:t>
      </w:r>
      <w:proofErr w:type="gramStart"/>
      <w:r w:rsidR="00A86D5D" w:rsidRPr="004E3A28">
        <w:rPr>
          <w:rFonts w:ascii="Times New Roman" w:hAnsi="Times New Roman" w:cs="Times New Roman"/>
          <w:sz w:val="28"/>
          <w:szCs w:val="28"/>
        </w:rPr>
        <w:t>,</w:t>
      </w:r>
      <w:r w:rsidR="009E5864" w:rsidRPr="004E3A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E5864" w:rsidRPr="004E3A28">
        <w:rPr>
          <w:rFonts w:ascii="Times New Roman" w:hAnsi="Times New Roman" w:cs="Times New Roman"/>
          <w:sz w:val="28"/>
          <w:szCs w:val="28"/>
        </w:rPr>
        <w:t xml:space="preserve">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lastRenderedPageBreak/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амиквартиры,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482567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842922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842922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Start"/>
      <w:r w:rsidR="00441D70" w:rsidRPr="004E3A2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41D70" w:rsidRPr="004E3A28">
        <w:rPr>
          <w:rFonts w:ascii="Times New Roman" w:hAnsi="Times New Roman" w:cs="Times New Roman"/>
          <w:sz w:val="28"/>
          <w:szCs w:val="28"/>
        </w:rPr>
        <w:t xml:space="preserve">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1440D"/>
    <w:rsid w:val="00322DFE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7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0EEB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42922"/>
    <w:rsid w:val="00877579"/>
    <w:rsid w:val="008857A2"/>
    <w:rsid w:val="00905E13"/>
    <w:rsid w:val="00915D1A"/>
    <w:rsid w:val="00922ECD"/>
    <w:rsid w:val="009311C8"/>
    <w:rsid w:val="009434D4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62BA3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Ромирос</cp:lastModifiedBy>
  <cp:revision>126</cp:revision>
  <cp:lastPrinted>2019-07-22T08:54:00Z</cp:lastPrinted>
  <dcterms:created xsi:type="dcterms:W3CDTF">2019-07-20T17:47:00Z</dcterms:created>
  <dcterms:modified xsi:type="dcterms:W3CDTF">2019-07-30T13:36:00Z</dcterms:modified>
</cp:coreProperties>
</file>