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87195" w:rsidRDefault="00387195" w:rsidP="007A5A8E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Narrow" w:hAnsi="Arial Narrow"/>
          <w:b/>
          <w:bCs/>
          <w:sz w:val="28"/>
          <w:szCs w:val="32"/>
        </w:rPr>
      </w:pPr>
      <w:r>
        <w:rPr>
          <w:noProof/>
        </w:rPr>
        <w:drawing>
          <wp:inline distT="0" distB="0" distL="0" distR="0">
            <wp:extent cx="2070259" cy="657225"/>
            <wp:effectExtent l="0" t="0" r="0" b="0"/>
            <wp:docPr id="1" name="Рисунок 1" descr="C:\Users\horoshevna\AppData\Local\Microsoft\Windows\INetCache\Content.Word\РОССЕТИ Кубань лого_Монтажная область 1 копи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roshevna\AppData\Local\Microsoft\Windows\INetCache\Content.Word\РОССЕТИ Кубань лого_Монтажная область 1 копия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555" t="24113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22" cy="65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195" w:rsidRDefault="00387195" w:rsidP="007A5A8E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 Narrow" w:hAnsi="Arial Narrow"/>
          <w:b/>
          <w:bCs/>
          <w:sz w:val="28"/>
          <w:szCs w:val="32"/>
        </w:rPr>
      </w:pPr>
    </w:p>
    <w:p w:rsidR="007A5A8E" w:rsidRPr="007829C7" w:rsidRDefault="00ED0BFC" w:rsidP="00D90E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 Narrow" w:eastAsia="Times New Roman" w:hAnsi="Arial Narrow"/>
          <w:b/>
          <w:color w:val="000000"/>
          <w:sz w:val="28"/>
          <w:szCs w:val="28"/>
          <w:bdr w:val="none" w:sz="0" w:space="0" w:color="auto"/>
          <w:lang w:val="ru-RU" w:eastAsia="ru-RU"/>
        </w:rPr>
      </w:pPr>
      <w:r>
        <w:rPr>
          <w:rFonts w:ascii="Arial Narrow" w:eastAsia="Times New Roman" w:hAnsi="Arial Narrow"/>
          <w:b/>
          <w:color w:val="000000"/>
          <w:sz w:val="28"/>
          <w:szCs w:val="28"/>
          <w:bdr w:val="none" w:sz="0" w:space="0" w:color="auto"/>
          <w:lang w:val="ru-RU" w:eastAsia="ru-RU"/>
        </w:rPr>
        <w:t>Энергетики напоминают: с</w:t>
      </w:r>
      <w:r w:rsidR="007A5A8E" w:rsidRPr="007829C7">
        <w:rPr>
          <w:rFonts w:ascii="Arial Narrow" w:eastAsia="Times New Roman" w:hAnsi="Arial Narrow"/>
          <w:b/>
          <w:color w:val="000000"/>
          <w:sz w:val="28"/>
          <w:szCs w:val="28"/>
          <w:bdr w:val="none" w:sz="0" w:space="0" w:color="auto"/>
          <w:lang w:val="ru-RU" w:eastAsia="ru-RU"/>
        </w:rPr>
        <w:t>вое</w:t>
      </w:r>
      <w:r w:rsidR="00D90EA3" w:rsidRPr="007829C7">
        <w:rPr>
          <w:rFonts w:ascii="Arial Narrow" w:eastAsia="Times New Roman" w:hAnsi="Arial Narrow"/>
          <w:b/>
          <w:color w:val="000000"/>
          <w:sz w:val="28"/>
          <w:szCs w:val="28"/>
          <w:bdr w:val="none" w:sz="0" w:space="0" w:color="auto"/>
          <w:lang w:val="ru-RU" w:eastAsia="ru-RU"/>
        </w:rPr>
        <w:t xml:space="preserve">временное завершение процедуры </w:t>
      </w:r>
      <w:proofErr w:type="spellStart"/>
      <w:r w:rsidR="00D90EA3" w:rsidRPr="007829C7">
        <w:rPr>
          <w:rFonts w:ascii="Arial Narrow" w:eastAsia="Times New Roman" w:hAnsi="Arial Narrow"/>
          <w:b/>
          <w:color w:val="000000"/>
          <w:sz w:val="28"/>
          <w:szCs w:val="28"/>
          <w:bdr w:val="none" w:sz="0" w:space="0" w:color="auto"/>
          <w:lang w:val="ru-RU" w:eastAsia="ru-RU"/>
        </w:rPr>
        <w:t>техприсоединения</w:t>
      </w:r>
      <w:proofErr w:type="spellEnd"/>
      <w:r w:rsidR="007A5A8E" w:rsidRPr="007829C7">
        <w:rPr>
          <w:rFonts w:ascii="Arial Narrow" w:eastAsia="Times New Roman" w:hAnsi="Arial Narrow"/>
          <w:b/>
          <w:color w:val="000000"/>
          <w:sz w:val="28"/>
          <w:szCs w:val="28"/>
          <w:bdr w:val="none" w:sz="0" w:space="0" w:color="auto"/>
          <w:lang w:val="ru-RU" w:eastAsia="ru-RU"/>
        </w:rPr>
        <w:t xml:space="preserve"> поможет избежать </w:t>
      </w:r>
      <w:r>
        <w:rPr>
          <w:rFonts w:ascii="Arial Narrow" w:eastAsia="Times New Roman" w:hAnsi="Arial Narrow"/>
          <w:b/>
          <w:color w:val="000000"/>
          <w:sz w:val="28"/>
          <w:szCs w:val="28"/>
          <w:bdr w:val="none" w:sz="0" w:space="0" w:color="auto"/>
          <w:lang w:val="ru-RU" w:eastAsia="ru-RU"/>
        </w:rPr>
        <w:t>штрафов</w:t>
      </w:r>
    </w:p>
    <w:p w:rsidR="00DD518C" w:rsidRPr="007829C7" w:rsidRDefault="00DD518C" w:rsidP="007A5A8E">
      <w:pPr>
        <w:pStyle w:val="a6"/>
        <w:jc w:val="center"/>
        <w:rPr>
          <w:rFonts w:ascii="Times New Roman" w:hAnsi="Times New Roman" w:cs="Times New Roman"/>
          <w:b/>
          <w:bCs/>
          <w:color w:val="A7A7A7"/>
          <w:sz w:val="28"/>
          <w:szCs w:val="28"/>
          <w:u w:color="A7A7A7"/>
        </w:rPr>
      </w:pPr>
    </w:p>
    <w:p w:rsidR="00D65FDF" w:rsidRDefault="00260C19" w:rsidP="00952671">
      <w:pPr>
        <w:pStyle w:val="a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8" w:lineRule="auto"/>
        <w:jc w:val="both"/>
        <w:rPr>
          <w:rFonts w:ascii="Arial Narrow" w:eastAsia="Times New Roman" w:hAnsi="Arial Narrow" w:cs="Times New Roman"/>
          <w:b/>
          <w:bCs/>
          <w:color w:val="A7A7A7"/>
          <w:sz w:val="28"/>
          <w:szCs w:val="28"/>
          <w:u w:color="A7A7A7"/>
          <w:bdr w:val="none" w:sz="0" w:space="0" w:color="auto"/>
        </w:rPr>
      </w:pPr>
      <w:r w:rsidRPr="007829C7">
        <w:rPr>
          <w:rFonts w:ascii="Arial Narrow" w:eastAsia="Times New Roman" w:hAnsi="Arial Narrow" w:cs="Times New Roman"/>
          <w:b/>
          <w:bCs/>
          <w:color w:val="A7A7A7"/>
          <w:sz w:val="28"/>
          <w:szCs w:val="28"/>
          <w:u w:color="A7A7A7"/>
          <w:bdr w:val="none" w:sz="0" w:space="0" w:color="auto"/>
        </w:rPr>
        <w:t>Пресс-релиз</w:t>
      </w:r>
    </w:p>
    <w:p w:rsidR="00647F09" w:rsidRPr="007829C7" w:rsidRDefault="00853446" w:rsidP="00952671">
      <w:pPr>
        <w:pStyle w:val="a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8" w:lineRule="auto"/>
        <w:jc w:val="both"/>
        <w:rPr>
          <w:rFonts w:ascii="Arial Narrow" w:eastAsia="Times New Roman" w:hAnsi="Arial Narrow" w:cs="Times New Roman"/>
          <w:b/>
          <w:bCs/>
          <w:color w:val="A7A7A7"/>
          <w:sz w:val="28"/>
          <w:szCs w:val="28"/>
          <w:u w:color="A7A7A7"/>
          <w:bdr w:val="none" w:sz="0" w:space="0" w:color="auto"/>
        </w:rPr>
      </w:pPr>
      <w:r>
        <w:rPr>
          <w:rFonts w:ascii="Arial Narrow" w:eastAsia="Times New Roman" w:hAnsi="Arial Narrow" w:cs="Times New Roman"/>
          <w:b/>
          <w:bCs/>
          <w:color w:val="A7A7A7"/>
          <w:sz w:val="28"/>
          <w:szCs w:val="28"/>
          <w:u w:color="A7A7A7"/>
          <w:bdr w:val="none" w:sz="0" w:space="0" w:color="auto"/>
        </w:rPr>
        <w:t>05.08</w:t>
      </w:r>
      <w:r w:rsidR="00D65FDF">
        <w:rPr>
          <w:rFonts w:ascii="Arial Narrow" w:eastAsia="Times New Roman" w:hAnsi="Arial Narrow" w:cs="Times New Roman"/>
          <w:b/>
          <w:bCs/>
          <w:color w:val="A7A7A7"/>
          <w:sz w:val="28"/>
          <w:szCs w:val="28"/>
          <w:u w:color="A7A7A7"/>
          <w:bdr w:val="none" w:sz="0" w:space="0" w:color="auto"/>
        </w:rPr>
        <w:t>.</w:t>
      </w:r>
      <w:r w:rsidR="00260C19" w:rsidRPr="007829C7">
        <w:rPr>
          <w:rFonts w:ascii="Arial Narrow" w:eastAsia="Times New Roman" w:hAnsi="Arial Narrow" w:cs="Times New Roman"/>
          <w:b/>
          <w:bCs/>
          <w:color w:val="A7A7A7"/>
          <w:sz w:val="28"/>
          <w:szCs w:val="28"/>
          <w:u w:color="A7A7A7"/>
          <w:bdr w:val="none" w:sz="0" w:space="0" w:color="auto"/>
        </w:rPr>
        <w:t>20</w:t>
      </w:r>
      <w:r w:rsidR="0096576C" w:rsidRPr="007829C7">
        <w:rPr>
          <w:rFonts w:ascii="Arial Narrow" w:eastAsia="Times New Roman" w:hAnsi="Arial Narrow" w:cs="Times New Roman"/>
          <w:b/>
          <w:bCs/>
          <w:color w:val="A7A7A7"/>
          <w:sz w:val="28"/>
          <w:szCs w:val="28"/>
          <w:u w:color="A7A7A7"/>
          <w:bdr w:val="none" w:sz="0" w:space="0" w:color="auto"/>
        </w:rPr>
        <w:t>20</w:t>
      </w:r>
    </w:p>
    <w:p w:rsidR="007A5A8E" w:rsidRPr="007829C7" w:rsidRDefault="007A5A8E" w:rsidP="007A5A8E">
      <w:pPr>
        <w:rPr>
          <w:sz w:val="28"/>
          <w:szCs w:val="28"/>
          <w:lang w:val="ru-RU"/>
        </w:rPr>
      </w:pPr>
    </w:p>
    <w:p w:rsidR="00952671" w:rsidRDefault="007A5A8E" w:rsidP="00952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jc w:val="both"/>
        <w:rPr>
          <w:rFonts w:ascii="Arial Narrow" w:eastAsia="Times New Roman" w:hAnsi="Arial Narrow" w:cs="Arial"/>
          <w:b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</w:pPr>
      <w:r w:rsidRPr="007829C7">
        <w:rPr>
          <w:rFonts w:ascii="Arial Narrow" w:hAnsi="Arial Narrow"/>
          <w:b/>
          <w:sz w:val="28"/>
          <w:szCs w:val="28"/>
          <w:lang w:val="ru-RU"/>
        </w:rPr>
        <w:t>С</w:t>
      </w:r>
      <w:r w:rsidRPr="007829C7">
        <w:rPr>
          <w:rFonts w:ascii="Arial Narrow" w:eastAsia="Times New Roman" w:hAnsi="Arial Narrow" w:cs="Arial"/>
          <w:b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>удебные иски и штрафные санкции – таковы последствия для заявителей, которые имеют на руках незавершённые договор</w:t>
      </w:r>
      <w:r w:rsidR="00CD5755">
        <w:rPr>
          <w:rFonts w:ascii="Arial Narrow" w:eastAsia="Times New Roman" w:hAnsi="Arial Narrow" w:cs="Arial"/>
          <w:b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>ы</w:t>
      </w:r>
      <w:r w:rsidRPr="007829C7">
        <w:rPr>
          <w:rFonts w:ascii="Arial Narrow" w:eastAsia="Times New Roman" w:hAnsi="Arial Narrow" w:cs="Arial"/>
          <w:b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 на технологическое присоединение к электрическим сетям. Компания «Россети Кубань»</w:t>
      </w:r>
      <w:r w:rsidR="00A674FB">
        <w:rPr>
          <w:rFonts w:ascii="Arial Narrow" w:eastAsia="Times New Roman" w:hAnsi="Arial Narrow" w:cs="Arial"/>
          <w:b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 (ПАО «Кубаньэнерго»)</w:t>
      </w:r>
      <w:r w:rsidRPr="007829C7">
        <w:rPr>
          <w:rFonts w:ascii="Arial Narrow" w:eastAsia="Times New Roman" w:hAnsi="Arial Narrow" w:cs="Arial"/>
          <w:b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 напоминает потребителям о необходимости завершения данной процедуры в рамках закона.</w:t>
      </w:r>
      <w:r w:rsidR="007829C7" w:rsidRPr="007829C7">
        <w:rPr>
          <w:rFonts w:ascii="Arial Narrow" w:eastAsia="Times New Roman" w:hAnsi="Arial Narrow" w:cs="Arial"/>
          <w:b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 </w:t>
      </w:r>
      <w:r w:rsidR="007829C7" w:rsidRPr="00177C39">
        <w:rPr>
          <w:rFonts w:ascii="Arial Narrow" w:eastAsia="Times New Roman" w:hAnsi="Arial Narrow" w:cs="Arial"/>
          <w:b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На сегодняшний день, в документообороте </w:t>
      </w:r>
      <w:r w:rsidR="00BD3B2C">
        <w:rPr>
          <w:rFonts w:ascii="Arial Narrow" w:eastAsia="Times New Roman" w:hAnsi="Arial Narrow" w:cs="Arial"/>
          <w:b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Адыгейского филиала </w:t>
      </w:r>
      <w:r w:rsidR="007829C7" w:rsidRPr="00177C39">
        <w:rPr>
          <w:rFonts w:ascii="Arial Narrow" w:eastAsia="Times New Roman" w:hAnsi="Arial Narrow" w:cs="Arial"/>
          <w:b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>компании наход</w:t>
      </w:r>
      <w:r w:rsidR="00177C39">
        <w:rPr>
          <w:rFonts w:ascii="Arial Narrow" w:eastAsia="Times New Roman" w:hAnsi="Arial Narrow" w:cs="Arial"/>
          <w:b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ится </w:t>
      </w:r>
      <w:r w:rsidR="00177C39" w:rsidRPr="00A674FB">
        <w:rPr>
          <w:rFonts w:ascii="Arial Narrow" w:eastAsia="Times New Roman" w:hAnsi="Arial Narrow" w:cs="Arial"/>
          <w:b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более </w:t>
      </w:r>
      <w:r w:rsidR="000168A2">
        <w:rPr>
          <w:rFonts w:ascii="Arial Narrow" w:eastAsia="Times New Roman" w:hAnsi="Arial Narrow" w:cs="Arial"/>
          <w:b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>330</w:t>
      </w:r>
      <w:r w:rsidR="00177C39" w:rsidRPr="00A674FB">
        <w:rPr>
          <w:rFonts w:ascii="Arial Narrow" w:eastAsia="Times New Roman" w:hAnsi="Arial Narrow" w:cs="Arial"/>
          <w:b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 </w:t>
      </w:r>
      <w:r w:rsidR="007829C7" w:rsidRPr="00A674FB">
        <w:rPr>
          <w:rFonts w:ascii="Arial Narrow" w:eastAsia="Times New Roman" w:hAnsi="Arial Narrow" w:cs="Arial"/>
          <w:b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договоров на общую мощность </w:t>
      </w:r>
      <w:r w:rsidR="000168A2">
        <w:rPr>
          <w:rFonts w:ascii="Arial Narrow" w:eastAsia="Times New Roman" w:hAnsi="Arial Narrow" w:cs="Arial"/>
          <w:b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>9,8</w:t>
      </w:r>
      <w:bookmarkStart w:id="0" w:name="_GoBack"/>
      <w:bookmarkEnd w:id="0"/>
      <w:r w:rsidR="007829C7" w:rsidRPr="00A674FB">
        <w:rPr>
          <w:rFonts w:ascii="Arial Narrow" w:eastAsia="Times New Roman" w:hAnsi="Arial Narrow" w:cs="Arial"/>
          <w:b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 МВ</w:t>
      </w:r>
      <w:r w:rsidR="00177C39" w:rsidRPr="00A674FB">
        <w:rPr>
          <w:rFonts w:ascii="Arial Narrow" w:eastAsia="Times New Roman" w:hAnsi="Arial Narrow" w:cs="Arial"/>
          <w:b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>т</w:t>
      </w:r>
      <w:r w:rsidR="007829C7" w:rsidRPr="00A674FB">
        <w:rPr>
          <w:rFonts w:ascii="Arial Narrow" w:eastAsia="Times New Roman" w:hAnsi="Arial Narrow" w:cs="Arial"/>
          <w:b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>, которые считаются неисполненными по вине заявителей.</w:t>
      </w:r>
    </w:p>
    <w:p w:rsidR="005B508E" w:rsidRPr="007829C7" w:rsidRDefault="005B508E" w:rsidP="00952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jc w:val="both"/>
        <w:rPr>
          <w:rFonts w:ascii="Arial Narrow" w:eastAsia="Times New Roman" w:hAnsi="Arial Narrow" w:cs="Arial"/>
          <w:b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</w:pPr>
      <w:r>
        <w:rPr>
          <w:rFonts w:ascii="Arial Narrow" w:eastAsia="Times New Roman" w:hAnsi="Arial Narrow" w:cs="Arial"/>
          <w:b/>
          <w:noProof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drawing>
          <wp:inline distT="0" distB="0" distL="0" distR="0">
            <wp:extent cx="5936615" cy="3682393"/>
            <wp:effectExtent l="19050" t="0" r="6985" b="0"/>
            <wp:docPr id="2" name="Рисунок 1" descr="C:\Users\HPPC\Desktop\icon\техприс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PC\Desktop\icon\техприс_088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68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671" w:rsidRPr="007829C7" w:rsidRDefault="007A5A8E" w:rsidP="00952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jc w:val="both"/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</w:pPr>
      <w:r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Незавершенный договор технологического присоединения (ТП) к электрическим сетям – это договор, обязательства по которому не выполнены одной из сторон. Заключая </w:t>
      </w:r>
      <w:r w:rsidR="00CD5755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>договор</w:t>
      </w:r>
      <w:r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, его </w:t>
      </w:r>
      <w:r w:rsidR="00CD5755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>стороны</w:t>
      </w:r>
      <w:r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 принимают </w:t>
      </w:r>
      <w:r w:rsidR="00CD5755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на себя </w:t>
      </w:r>
      <w:r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>определенные обязательства (например, энергетики строят сети, а потребитель – производит оплату, устанавливает прибор учета в точке подключения и посещает центр обслуживания потребителей для личной подписи документов). Со стороны потребителей нередки случаи нарушения договорных обязательств</w:t>
      </w:r>
      <w:r w:rsidR="00952671"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>. Например,</w:t>
      </w:r>
      <w:r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 получив тех</w:t>
      </w:r>
      <w:r w:rsidR="00CD5755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нические </w:t>
      </w:r>
      <w:r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условия, заявитель </w:t>
      </w:r>
      <w:r w:rsidR="00CD5755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больше </w:t>
      </w:r>
      <w:r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>не при</w:t>
      </w:r>
      <w:r w:rsidR="00952671"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>ходит для завершения процедуры.</w:t>
      </w:r>
    </w:p>
    <w:p w:rsidR="00952671" w:rsidRPr="007829C7" w:rsidRDefault="007A5A8E" w:rsidP="00952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jc w:val="both"/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</w:pPr>
      <w:r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>Если потребителю необходима заявленная мощность, и он выполнил свои обязательства по договору,</w:t>
      </w:r>
      <w:r w:rsidR="00952671"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 его</w:t>
      </w:r>
      <w:r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 следующий шаг – обратиться в центры и пункты </w:t>
      </w:r>
      <w:r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lastRenderedPageBreak/>
        <w:t>обслуживания потребителей «Россети Кубань»</w:t>
      </w:r>
      <w:r w:rsidR="00CD5755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 и</w:t>
      </w:r>
      <w:r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 </w:t>
      </w:r>
      <w:r w:rsidR="00CD5755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>заполнить уведомление</w:t>
      </w:r>
      <w:r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 о том, что все мероприятия с его стороны выполнены</w:t>
      </w:r>
      <w:r w:rsidR="00CD5755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, после чего </w:t>
      </w:r>
      <w:r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>завершить процедуру ТП.</w:t>
      </w:r>
      <w:r w:rsidR="00952671"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 Для этого необходимо подписать а</w:t>
      </w:r>
      <w:r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>кт</w:t>
      </w:r>
      <w:r w:rsidR="00952671"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>ы</w:t>
      </w:r>
      <w:r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 о выполнении технических условий</w:t>
      </w:r>
      <w:r w:rsidR="00CD5755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 и</w:t>
      </w:r>
      <w:r w:rsidR="00952671"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 о </w:t>
      </w:r>
      <w:r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>технологическом присоединении</w:t>
      </w:r>
      <w:r w:rsidR="00952671"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>.</w:t>
      </w:r>
    </w:p>
    <w:p w:rsidR="00952671" w:rsidRPr="007829C7" w:rsidRDefault="007A5A8E" w:rsidP="00952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jc w:val="both"/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</w:pPr>
      <w:r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Если </w:t>
      </w:r>
      <w:r w:rsidR="00CD5755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не оформить </w:t>
      </w:r>
      <w:r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>указанны</w:t>
      </w:r>
      <w:r w:rsidR="00CD5755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>е</w:t>
      </w:r>
      <w:r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 документ</w:t>
      </w:r>
      <w:r w:rsidR="00CD5755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>ы</w:t>
      </w:r>
      <w:r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, процедура ТП </w:t>
      </w:r>
      <w:r w:rsidR="00CD5755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считается </w:t>
      </w:r>
      <w:r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>не завершен</w:t>
      </w:r>
      <w:r w:rsidR="00CD5755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>ной</w:t>
      </w:r>
      <w:r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 и договор не исполнен. Это грозит судебными тяжбами по исполнению или расторжению договора в принудительном порядке и возмещением электросетевой организации судебных расходов по делу.</w:t>
      </w:r>
    </w:p>
    <w:p w:rsidR="007A5A8E" w:rsidRPr="007829C7" w:rsidRDefault="007A5A8E" w:rsidP="00952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jc w:val="both"/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</w:pPr>
      <w:r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Если договор заключен, но по каким-либо причинам заявленная мощность потребителю не нужна, необходимо </w:t>
      </w:r>
      <w:r w:rsidR="00952671"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>в досудебном порядке</w:t>
      </w:r>
      <w:r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 обратиться в электросетевую компанию для его расторжения. </w:t>
      </w:r>
      <w:r w:rsidR="00952671"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В то же время за </w:t>
      </w:r>
      <w:r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>потребителем остается право на подк</w:t>
      </w:r>
      <w:r w:rsidR="00952671"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>лючение к электрическим сетям в</w:t>
      </w:r>
      <w:r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последствии: в любой момент можно подать </w:t>
      </w:r>
      <w:r w:rsidR="004C38B8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>новую заявку</w:t>
      </w:r>
      <w:r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 и получить новые технические условия.</w:t>
      </w:r>
    </w:p>
    <w:p w:rsidR="007A5A8E" w:rsidRPr="007829C7" w:rsidRDefault="00952671" w:rsidP="00952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jc w:val="both"/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</w:pPr>
      <w:r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Для решения вопросов по технологическому присоединению, оказания дополнительных услуг в сфере энергоснабжения можно воспользоваться онлайн-сервисами </w:t>
      </w:r>
      <w:r w:rsidR="00D65FDF"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>через «Личный кабинет» на официальном сайте компании www.kubanenergo.ru и Портале ТП</w:t>
      </w:r>
      <w:proofErr w:type="gramStart"/>
      <w:r w:rsidR="00D65FDF"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>.Р</w:t>
      </w:r>
      <w:proofErr w:type="gramEnd"/>
      <w:r w:rsidR="00D65FDF"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Ф </w:t>
      </w:r>
      <w:hyperlink r:id="rId8" w:history="1">
        <w:r w:rsidR="00D65FDF" w:rsidRPr="007829C7">
          <w:rPr>
            <w:rFonts w:ascii="Arial Narrow" w:eastAsia="Times New Roman" w:hAnsi="Arial Narrow" w:cs="Arial"/>
            <w:color w:val="000000"/>
            <w:sz w:val="28"/>
            <w:szCs w:val="28"/>
            <w:bdr w:val="none" w:sz="0" w:space="0" w:color="auto"/>
            <w:shd w:val="clear" w:color="auto" w:fill="FFFFFF"/>
            <w:lang w:val="ru-RU" w:eastAsia="ru-RU"/>
          </w:rPr>
          <w:t>www.портал-тп.рф</w:t>
        </w:r>
      </w:hyperlink>
      <w:r w:rsidR="00D65FDF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, а также </w:t>
      </w:r>
      <w:r w:rsidRPr="007829C7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>услугами специалистов контакт-центра компании «Россети Кубань»</w:t>
      </w:r>
      <w:r w:rsidR="00D65FDF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 по телефону горячей линии 8-800-100-15-52.</w:t>
      </w:r>
    </w:p>
    <w:p w:rsidR="007829C7" w:rsidRDefault="007829C7" w:rsidP="007338DC">
      <w:pPr>
        <w:pStyle w:val="A9"/>
        <w:jc w:val="both"/>
        <w:rPr>
          <w:rFonts w:ascii="Arial Narrow" w:hAnsi="Arial Narrow"/>
          <w:b/>
          <w:bCs/>
          <w:sz w:val="16"/>
          <w:szCs w:val="16"/>
          <w:shd w:val="clear" w:color="auto" w:fill="FFFFFF"/>
        </w:rPr>
      </w:pPr>
    </w:p>
    <w:p w:rsidR="007338DC" w:rsidRDefault="00F979FE" w:rsidP="007338DC">
      <w:pPr>
        <w:pStyle w:val="A9"/>
        <w:jc w:val="both"/>
        <w:rPr>
          <w:rFonts w:ascii="Arial Narrow" w:hAnsi="Arial Narrow"/>
          <w:sz w:val="16"/>
          <w:szCs w:val="16"/>
          <w:shd w:val="clear" w:color="auto" w:fill="FFFFFF"/>
        </w:rPr>
      </w:pPr>
      <w:r w:rsidRPr="00F979FE">
        <w:rPr>
          <w:rFonts w:ascii="Arial Narrow" w:hAnsi="Arial Narrow"/>
          <w:b/>
          <w:bCs/>
          <w:sz w:val="16"/>
          <w:szCs w:val="16"/>
          <w:shd w:val="clear" w:color="auto" w:fill="FFFFFF"/>
        </w:rPr>
        <w:t>«Россети Кубань» (маркетинговый бренд ПАО «Кубаньэнерго»)</w:t>
      </w:r>
      <w:r w:rsidR="007338DC" w:rsidRPr="00F979FE">
        <w:rPr>
          <w:rFonts w:ascii="Arial Narrow" w:hAnsi="Arial Narrow"/>
          <w:sz w:val="16"/>
          <w:szCs w:val="16"/>
          <w:shd w:val="clear" w:color="auto" w:fill="FFFFFF"/>
        </w:rPr>
        <w:t xml:space="preserve"> </w:t>
      </w:r>
      <w:r w:rsidRPr="00F979FE">
        <w:rPr>
          <w:rFonts w:ascii="Arial Narrow" w:hAnsi="Arial Narrow"/>
          <w:sz w:val="16"/>
          <w:szCs w:val="16"/>
          <w:shd w:val="clear" w:color="auto" w:fill="FFFFFF"/>
        </w:rPr>
        <w:t xml:space="preserve">отвечает за транспорт электроэнергии по сетям 110 кВ и ниже на территории Краснодарского края и Республики Адыгея. Входит в группу «Россети». В составе энергосистемы 11 электросетевых филиалов (Краснодарские, Сочинские, </w:t>
      </w:r>
      <w:proofErr w:type="spellStart"/>
      <w:r w:rsidRPr="00F979FE">
        <w:rPr>
          <w:rFonts w:ascii="Arial Narrow" w:hAnsi="Arial Narrow"/>
          <w:sz w:val="16"/>
          <w:szCs w:val="16"/>
          <w:shd w:val="clear" w:color="auto" w:fill="FFFFFF"/>
        </w:rPr>
        <w:t>Армавирские</w:t>
      </w:r>
      <w:proofErr w:type="spellEnd"/>
      <w:r w:rsidRPr="00F979FE">
        <w:rPr>
          <w:rFonts w:ascii="Arial Narrow" w:hAnsi="Arial Narrow"/>
          <w:sz w:val="16"/>
          <w:szCs w:val="16"/>
          <w:shd w:val="clear" w:color="auto" w:fill="FFFFFF"/>
        </w:rPr>
        <w:t xml:space="preserve">, Адыгейские, </w:t>
      </w:r>
      <w:proofErr w:type="spellStart"/>
      <w:r w:rsidRPr="00F979FE">
        <w:rPr>
          <w:rFonts w:ascii="Arial Narrow" w:hAnsi="Arial Narrow"/>
          <w:sz w:val="16"/>
          <w:szCs w:val="16"/>
          <w:shd w:val="clear" w:color="auto" w:fill="FFFFFF"/>
        </w:rPr>
        <w:t>Тимашевские</w:t>
      </w:r>
      <w:proofErr w:type="spellEnd"/>
      <w:r w:rsidRPr="00F979FE">
        <w:rPr>
          <w:rFonts w:ascii="Arial Narrow" w:hAnsi="Arial Narrow"/>
          <w:sz w:val="16"/>
          <w:szCs w:val="16"/>
          <w:shd w:val="clear" w:color="auto" w:fill="FFFFFF"/>
        </w:rPr>
        <w:t xml:space="preserve">, </w:t>
      </w:r>
      <w:proofErr w:type="spellStart"/>
      <w:r w:rsidRPr="00F979FE">
        <w:rPr>
          <w:rFonts w:ascii="Arial Narrow" w:hAnsi="Arial Narrow"/>
          <w:sz w:val="16"/>
          <w:szCs w:val="16"/>
          <w:shd w:val="clear" w:color="auto" w:fill="FFFFFF"/>
        </w:rPr>
        <w:t>Тихорецкие</w:t>
      </w:r>
      <w:proofErr w:type="spellEnd"/>
      <w:r w:rsidRPr="00F979FE">
        <w:rPr>
          <w:rFonts w:ascii="Arial Narrow" w:hAnsi="Arial Narrow"/>
          <w:sz w:val="16"/>
          <w:szCs w:val="16"/>
          <w:shd w:val="clear" w:color="auto" w:fill="FFFFFF"/>
        </w:rPr>
        <w:t xml:space="preserve">, Ленинградские, Славянские, Юго-Западные, </w:t>
      </w:r>
      <w:proofErr w:type="spellStart"/>
      <w:r w:rsidRPr="00F979FE">
        <w:rPr>
          <w:rFonts w:ascii="Arial Narrow" w:hAnsi="Arial Narrow"/>
          <w:sz w:val="16"/>
          <w:szCs w:val="16"/>
          <w:shd w:val="clear" w:color="auto" w:fill="FFFFFF"/>
        </w:rPr>
        <w:t>Лабинские</w:t>
      </w:r>
      <w:proofErr w:type="spellEnd"/>
      <w:r w:rsidRPr="00F979FE">
        <w:rPr>
          <w:rFonts w:ascii="Arial Narrow" w:hAnsi="Arial Narrow"/>
          <w:sz w:val="16"/>
          <w:szCs w:val="16"/>
          <w:shd w:val="clear" w:color="auto" w:fill="FFFFFF"/>
        </w:rPr>
        <w:t xml:space="preserve">, </w:t>
      </w:r>
      <w:proofErr w:type="spellStart"/>
      <w:r w:rsidRPr="00F979FE">
        <w:rPr>
          <w:rFonts w:ascii="Arial Narrow" w:hAnsi="Arial Narrow"/>
          <w:sz w:val="16"/>
          <w:szCs w:val="16"/>
          <w:shd w:val="clear" w:color="auto" w:fill="FFFFFF"/>
        </w:rPr>
        <w:t>Усть-Лабинские</w:t>
      </w:r>
      <w:proofErr w:type="spellEnd"/>
      <w:r w:rsidRPr="00F979FE">
        <w:rPr>
          <w:rFonts w:ascii="Arial Narrow" w:hAnsi="Arial Narrow"/>
          <w:sz w:val="16"/>
          <w:szCs w:val="16"/>
          <w:shd w:val="clear" w:color="auto" w:fill="FFFFFF"/>
        </w:rPr>
        <w:t>). Общая протяженность линий электропередачи достигает 90 тыс. км. Площадь обслуживаемой территории – 83,8 тыс. кв. км с населением более 5,5 млн человек. «Россети Кубань» – крупнейший налогоплательщик региона. Телефон горячей линии: 8-800-100-15-52 (звонок по России бесплатный).</w:t>
      </w:r>
    </w:p>
    <w:p w:rsidR="00F979FE" w:rsidRPr="00F979FE" w:rsidRDefault="00F979FE" w:rsidP="007338DC">
      <w:pPr>
        <w:pStyle w:val="A9"/>
        <w:jc w:val="both"/>
        <w:rPr>
          <w:rFonts w:ascii="Arial Narrow" w:hAnsi="Arial Narrow"/>
          <w:sz w:val="16"/>
          <w:szCs w:val="16"/>
          <w:shd w:val="clear" w:color="auto" w:fill="FFFFFF"/>
        </w:rPr>
      </w:pPr>
      <w:r w:rsidRPr="00F979FE">
        <w:rPr>
          <w:rFonts w:ascii="Arial Narrow" w:hAnsi="Arial Narrow"/>
          <w:b/>
          <w:bCs/>
          <w:sz w:val="16"/>
          <w:szCs w:val="16"/>
          <w:shd w:val="clear" w:color="auto" w:fill="FFFFFF"/>
        </w:rPr>
        <w:t>Компания «Россети»</w:t>
      </w:r>
      <w:r w:rsidRPr="00F979FE">
        <w:rPr>
          <w:rFonts w:ascii="Arial Narrow" w:hAnsi="Arial Narrow"/>
          <w:sz w:val="16"/>
          <w:szCs w:val="16"/>
          <w:shd w:val="clear" w:color="auto" w:fill="FFFFFF"/>
          <w:lang w:val="en-US"/>
        </w:rPr>
        <w:t> </w:t>
      </w:r>
      <w:r w:rsidRPr="00F979FE">
        <w:rPr>
          <w:rFonts w:ascii="Arial Narrow" w:hAnsi="Arial Narrow"/>
          <w:sz w:val="16"/>
          <w:szCs w:val="16"/>
          <w:shd w:val="clear" w:color="auto" w:fill="FFFFFF"/>
        </w:rPr>
        <w:t xml:space="preserve">является оператором одного из крупнейших электросетевых комплексов в мире. Управляет 2,35 млн км линий электропередачи, 507 тыс. подстанций трансформаторной мощностью более 792 ГВА. В 2019 году полезный отпуск электроэнергии потребителям составил 763 </w:t>
      </w:r>
      <w:proofErr w:type="spellStart"/>
      <w:r w:rsidRPr="00F979FE">
        <w:rPr>
          <w:rFonts w:ascii="Arial Narrow" w:hAnsi="Arial Narrow"/>
          <w:sz w:val="16"/>
          <w:szCs w:val="16"/>
          <w:shd w:val="clear" w:color="auto" w:fill="FFFFFF"/>
        </w:rPr>
        <w:t>млрд</w:t>
      </w:r>
      <w:proofErr w:type="spellEnd"/>
      <w:r w:rsidRPr="00F979FE">
        <w:rPr>
          <w:rFonts w:ascii="Arial Narrow" w:hAnsi="Arial Narrow"/>
          <w:sz w:val="16"/>
          <w:szCs w:val="16"/>
          <w:shd w:val="clear" w:color="auto" w:fill="FFFFFF"/>
        </w:rPr>
        <w:t xml:space="preserve"> кВт·ч. Численность персонала группы компаний «Россети» - 220 тыс. человек. Имущественный комплекс ПАО</w:t>
      </w:r>
      <w:r w:rsidRPr="00F979FE">
        <w:rPr>
          <w:rFonts w:ascii="Arial Narrow" w:hAnsi="Arial Narrow"/>
          <w:sz w:val="16"/>
          <w:szCs w:val="16"/>
          <w:shd w:val="clear" w:color="auto" w:fill="FFFFFF"/>
          <w:lang w:val="en-US"/>
        </w:rPr>
        <w:t> </w:t>
      </w:r>
      <w:r w:rsidRPr="00F979FE">
        <w:rPr>
          <w:rFonts w:ascii="Arial Narrow" w:hAnsi="Arial Narrow"/>
          <w:sz w:val="16"/>
          <w:szCs w:val="16"/>
          <w:shd w:val="clear" w:color="auto" w:fill="FFFFFF"/>
        </w:rPr>
        <w:t>«Россети» включает 35 дочерних и зависимых обществ, в том числе 15 межрегиональных, и магистральную сетевую компанию. Контролирующим акционером является государство в лице Федерального агентства по управлению государственным имуществом РФ, владеющее 88,04 % долей в уставном капитале.</w:t>
      </w:r>
    </w:p>
    <w:p w:rsidR="007338DC" w:rsidRDefault="007338DC" w:rsidP="00D4194D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b/>
          <w:bCs/>
          <w:sz w:val="16"/>
          <w:szCs w:val="16"/>
        </w:rPr>
      </w:pPr>
    </w:p>
    <w:p w:rsidR="005C24C4" w:rsidRPr="00EA6DA7" w:rsidRDefault="005C24C4" w:rsidP="005C24C4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eastAsia="Arial Narrow" w:hAnsi="Arial Narrow" w:cs="Arial Narrow"/>
          <w:b/>
          <w:bCs/>
          <w:sz w:val="20"/>
          <w:szCs w:val="20"/>
        </w:rPr>
      </w:pPr>
      <w:r w:rsidRPr="00EA6DA7">
        <w:rPr>
          <w:rFonts w:ascii="Arial Narrow" w:hAnsi="Arial Narrow"/>
          <w:b/>
          <w:bCs/>
          <w:sz w:val="20"/>
          <w:szCs w:val="20"/>
        </w:rPr>
        <w:t xml:space="preserve">Контакты: </w:t>
      </w:r>
    </w:p>
    <w:p w:rsidR="005C24C4" w:rsidRPr="00EA6DA7" w:rsidRDefault="005C24C4" w:rsidP="005C24C4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eastAsia="Arial Narrow" w:hAnsi="Arial Narrow" w:cs="Arial Narrow"/>
          <w:sz w:val="20"/>
          <w:szCs w:val="20"/>
        </w:rPr>
      </w:pPr>
      <w:r w:rsidRPr="00EA6DA7">
        <w:rPr>
          <w:rFonts w:ascii="Arial Narrow" w:hAnsi="Arial Narrow"/>
          <w:sz w:val="20"/>
          <w:szCs w:val="20"/>
        </w:rPr>
        <w:t>Дирек</w:t>
      </w:r>
      <w:r>
        <w:rPr>
          <w:rFonts w:ascii="Arial Narrow" w:hAnsi="Arial Narrow"/>
          <w:sz w:val="20"/>
          <w:szCs w:val="20"/>
        </w:rPr>
        <w:t>ция по связям с общественностью ПАО «Кубаньэнерго»</w:t>
      </w:r>
    </w:p>
    <w:p w:rsidR="00647F09" w:rsidRPr="00853446" w:rsidRDefault="005C24C4" w:rsidP="00D4194D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</w:pPr>
      <w:r w:rsidRPr="00EA6DA7">
        <w:rPr>
          <w:rFonts w:ascii="Arial Narrow" w:hAnsi="Arial Narrow"/>
          <w:sz w:val="20"/>
          <w:szCs w:val="20"/>
        </w:rPr>
        <w:t>Тел</w:t>
      </w:r>
      <w:r w:rsidRPr="00853446">
        <w:rPr>
          <w:rFonts w:ascii="Arial Narrow" w:hAnsi="Arial Narrow"/>
          <w:sz w:val="20"/>
          <w:szCs w:val="20"/>
        </w:rPr>
        <w:t>.</w:t>
      </w:r>
      <w:r w:rsidR="009258DD" w:rsidRPr="00853446">
        <w:rPr>
          <w:rFonts w:ascii="Arial Narrow" w:hAnsi="Arial Narrow"/>
          <w:sz w:val="20"/>
          <w:szCs w:val="20"/>
        </w:rPr>
        <w:t>:</w:t>
      </w:r>
      <w:r w:rsidRPr="00853446">
        <w:rPr>
          <w:rFonts w:ascii="Arial Narrow" w:hAnsi="Arial Narrow"/>
          <w:sz w:val="20"/>
          <w:szCs w:val="20"/>
        </w:rPr>
        <w:t xml:space="preserve"> (861) 212-24-68; </w:t>
      </w:r>
      <w:r>
        <w:rPr>
          <w:rFonts w:ascii="Arial Narrow" w:hAnsi="Arial Narrow"/>
          <w:sz w:val="20"/>
          <w:szCs w:val="20"/>
          <w:lang w:val="fr-FR"/>
        </w:rPr>
        <w:t>e</w:t>
      </w:r>
      <w:r w:rsidRPr="00853446">
        <w:rPr>
          <w:rFonts w:ascii="Arial Narrow" w:hAnsi="Arial Narrow"/>
          <w:sz w:val="20"/>
          <w:szCs w:val="20"/>
        </w:rPr>
        <w:t>-</w:t>
      </w:r>
      <w:r w:rsidRPr="00EA6DA7">
        <w:rPr>
          <w:rFonts w:ascii="Arial Narrow" w:hAnsi="Arial Narrow"/>
          <w:sz w:val="20"/>
          <w:szCs w:val="20"/>
          <w:lang w:val="fr-FR"/>
        </w:rPr>
        <w:t>mail</w:t>
      </w:r>
      <w:r w:rsidRPr="00853446">
        <w:rPr>
          <w:rFonts w:ascii="Arial Narrow" w:hAnsi="Arial Narrow"/>
          <w:sz w:val="20"/>
          <w:szCs w:val="20"/>
        </w:rPr>
        <w:t xml:space="preserve">: </w:t>
      </w:r>
      <w:hyperlink r:id="rId9" w:history="1">
        <w:r w:rsidRPr="00EA6DA7">
          <w:rPr>
            <w:rStyle w:val="a3"/>
            <w:rFonts w:ascii="Arial Narrow" w:eastAsia="Arial Narrow" w:hAnsi="Arial Narrow" w:cs="Arial Narrow"/>
            <w:sz w:val="20"/>
            <w:szCs w:val="20"/>
            <w:lang w:val="fr-FR"/>
          </w:rPr>
          <w:t>sadymva</w:t>
        </w:r>
        <w:r w:rsidRPr="00853446">
          <w:rPr>
            <w:rStyle w:val="a3"/>
            <w:rFonts w:ascii="Arial Narrow" w:hAnsi="Arial Narrow"/>
            <w:sz w:val="20"/>
            <w:szCs w:val="20"/>
          </w:rPr>
          <w:t>@</w:t>
        </w:r>
        <w:proofErr w:type="spellStart"/>
        <w:r w:rsidRPr="00EA6DA7">
          <w:rPr>
            <w:rStyle w:val="a3"/>
            <w:rFonts w:ascii="Arial Narrow" w:eastAsia="Arial Narrow" w:hAnsi="Arial Narrow" w:cs="Arial Narrow"/>
            <w:sz w:val="20"/>
            <w:szCs w:val="20"/>
            <w:lang w:val="en-US"/>
          </w:rPr>
          <w:t>kuben</w:t>
        </w:r>
        <w:proofErr w:type="spellEnd"/>
        <w:r w:rsidRPr="00853446">
          <w:rPr>
            <w:rStyle w:val="a3"/>
            <w:rFonts w:ascii="Arial Narrow" w:eastAsia="Arial Narrow" w:hAnsi="Arial Narrow" w:cs="Arial Narrow"/>
            <w:sz w:val="20"/>
            <w:szCs w:val="20"/>
          </w:rPr>
          <w:t>.</w:t>
        </w:r>
        <w:proofErr w:type="spellStart"/>
        <w:r w:rsidRPr="00EA6DA7">
          <w:rPr>
            <w:rStyle w:val="a3"/>
            <w:rFonts w:ascii="Arial Narrow" w:eastAsia="Arial Narrow" w:hAnsi="Arial Narrow" w:cs="Arial Narrow"/>
            <w:sz w:val="20"/>
            <w:szCs w:val="20"/>
            <w:lang w:val="en-US"/>
          </w:rPr>
          <w:t>elektra</w:t>
        </w:r>
        <w:proofErr w:type="spellEnd"/>
        <w:r w:rsidRPr="00853446">
          <w:rPr>
            <w:rStyle w:val="a3"/>
            <w:rFonts w:ascii="Arial Narrow" w:hAnsi="Arial Narrow"/>
            <w:sz w:val="20"/>
            <w:szCs w:val="20"/>
          </w:rPr>
          <w:t>.</w:t>
        </w:r>
        <w:r w:rsidRPr="00EA6DA7">
          <w:rPr>
            <w:rStyle w:val="a3"/>
            <w:rFonts w:ascii="Arial Narrow" w:eastAsia="Arial Narrow" w:hAnsi="Arial Narrow" w:cs="Arial Narrow"/>
            <w:sz w:val="20"/>
            <w:szCs w:val="20"/>
            <w:lang w:val="fr-FR"/>
          </w:rPr>
          <w:t>ru</w:t>
        </w:r>
      </w:hyperlink>
    </w:p>
    <w:sectPr w:rsidR="00647F09" w:rsidRPr="00853446" w:rsidSect="00FE04E6">
      <w:headerReference w:type="default" r:id="rId10"/>
      <w:pgSz w:w="11900" w:h="16840"/>
      <w:pgMar w:top="0" w:right="850" w:bottom="709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2CBA" w:rsidRDefault="007A2CBA">
      <w:r>
        <w:separator/>
      </w:r>
    </w:p>
  </w:endnote>
  <w:endnote w:type="continuationSeparator" w:id="0">
    <w:p w:rsidR="007A2CBA" w:rsidRDefault="007A2C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2CBA" w:rsidRDefault="007A2CBA">
      <w:r>
        <w:separator/>
      </w:r>
    </w:p>
  </w:footnote>
  <w:footnote w:type="continuationSeparator" w:id="0">
    <w:p w:rsidR="007A2CBA" w:rsidRDefault="007A2C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7DB" w:rsidRDefault="000A07DB">
    <w:pPr>
      <w:pStyle w:val="a4"/>
      <w:tabs>
        <w:tab w:val="clear" w:pos="9355"/>
        <w:tab w:val="right" w:pos="9329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47F09"/>
    <w:rsid w:val="00004072"/>
    <w:rsid w:val="00004A42"/>
    <w:rsid w:val="00012B6F"/>
    <w:rsid w:val="000130A2"/>
    <w:rsid w:val="000168A2"/>
    <w:rsid w:val="00017B5F"/>
    <w:rsid w:val="0003354D"/>
    <w:rsid w:val="000378EE"/>
    <w:rsid w:val="00043B6F"/>
    <w:rsid w:val="00043CE0"/>
    <w:rsid w:val="000542AA"/>
    <w:rsid w:val="000617B6"/>
    <w:rsid w:val="0007156F"/>
    <w:rsid w:val="000A07DB"/>
    <w:rsid w:val="000B2D35"/>
    <w:rsid w:val="000B658D"/>
    <w:rsid w:val="000B69A4"/>
    <w:rsid w:val="00127D7F"/>
    <w:rsid w:val="00167AED"/>
    <w:rsid w:val="00177C39"/>
    <w:rsid w:val="00181CA6"/>
    <w:rsid w:val="001E4DD2"/>
    <w:rsid w:val="001F435F"/>
    <w:rsid w:val="002006E8"/>
    <w:rsid w:val="00203362"/>
    <w:rsid w:val="00203997"/>
    <w:rsid w:val="00260C19"/>
    <w:rsid w:val="00262E8F"/>
    <w:rsid w:val="00280B80"/>
    <w:rsid w:val="0028686E"/>
    <w:rsid w:val="002910A6"/>
    <w:rsid w:val="002A3950"/>
    <w:rsid w:val="002A455D"/>
    <w:rsid w:val="002F4011"/>
    <w:rsid w:val="003108AE"/>
    <w:rsid w:val="00310EAB"/>
    <w:rsid w:val="003376B7"/>
    <w:rsid w:val="0034578F"/>
    <w:rsid w:val="003850CB"/>
    <w:rsid w:val="00387195"/>
    <w:rsid w:val="003972D5"/>
    <w:rsid w:val="003A794D"/>
    <w:rsid w:val="003A7DB2"/>
    <w:rsid w:val="003D69D3"/>
    <w:rsid w:val="003F5BB6"/>
    <w:rsid w:val="0040355C"/>
    <w:rsid w:val="0040380B"/>
    <w:rsid w:val="00424300"/>
    <w:rsid w:val="00427AAC"/>
    <w:rsid w:val="00427E57"/>
    <w:rsid w:val="00456335"/>
    <w:rsid w:val="00467964"/>
    <w:rsid w:val="004808A7"/>
    <w:rsid w:val="004A049B"/>
    <w:rsid w:val="004A0584"/>
    <w:rsid w:val="004A7D55"/>
    <w:rsid w:val="004C38B8"/>
    <w:rsid w:val="004D5F41"/>
    <w:rsid w:val="004D7B31"/>
    <w:rsid w:val="004E55F8"/>
    <w:rsid w:val="00516A65"/>
    <w:rsid w:val="005257C0"/>
    <w:rsid w:val="00570FBA"/>
    <w:rsid w:val="005742A0"/>
    <w:rsid w:val="00575CDB"/>
    <w:rsid w:val="00595502"/>
    <w:rsid w:val="005A5945"/>
    <w:rsid w:val="005B2D77"/>
    <w:rsid w:val="005B508E"/>
    <w:rsid w:val="005C24C4"/>
    <w:rsid w:val="005F7611"/>
    <w:rsid w:val="0060569D"/>
    <w:rsid w:val="00616EE8"/>
    <w:rsid w:val="00622566"/>
    <w:rsid w:val="00643056"/>
    <w:rsid w:val="006445BC"/>
    <w:rsid w:val="006461A8"/>
    <w:rsid w:val="00647F09"/>
    <w:rsid w:val="00652399"/>
    <w:rsid w:val="00664C94"/>
    <w:rsid w:val="00670B41"/>
    <w:rsid w:val="00697E38"/>
    <w:rsid w:val="006B159F"/>
    <w:rsid w:val="006B3D90"/>
    <w:rsid w:val="006B58DC"/>
    <w:rsid w:val="006C0E8B"/>
    <w:rsid w:val="006C36D2"/>
    <w:rsid w:val="006C423D"/>
    <w:rsid w:val="006C5C26"/>
    <w:rsid w:val="006F1970"/>
    <w:rsid w:val="006F5D5F"/>
    <w:rsid w:val="007005D4"/>
    <w:rsid w:val="00706D98"/>
    <w:rsid w:val="00714171"/>
    <w:rsid w:val="00716115"/>
    <w:rsid w:val="00725ADF"/>
    <w:rsid w:val="007338DC"/>
    <w:rsid w:val="00742CF4"/>
    <w:rsid w:val="007710C9"/>
    <w:rsid w:val="00775330"/>
    <w:rsid w:val="00776E40"/>
    <w:rsid w:val="007829C7"/>
    <w:rsid w:val="007914A1"/>
    <w:rsid w:val="007A2CBA"/>
    <w:rsid w:val="007A5A8E"/>
    <w:rsid w:val="007D12A2"/>
    <w:rsid w:val="007D5C4C"/>
    <w:rsid w:val="00801A7A"/>
    <w:rsid w:val="00817C83"/>
    <w:rsid w:val="00853446"/>
    <w:rsid w:val="00854522"/>
    <w:rsid w:val="00885E91"/>
    <w:rsid w:val="00897027"/>
    <w:rsid w:val="008B3456"/>
    <w:rsid w:val="008F5A15"/>
    <w:rsid w:val="009258DD"/>
    <w:rsid w:val="00925E49"/>
    <w:rsid w:val="009319C1"/>
    <w:rsid w:val="0093474A"/>
    <w:rsid w:val="00936A30"/>
    <w:rsid w:val="00943893"/>
    <w:rsid w:val="00952671"/>
    <w:rsid w:val="00962041"/>
    <w:rsid w:val="0096576C"/>
    <w:rsid w:val="00986B44"/>
    <w:rsid w:val="009B31F7"/>
    <w:rsid w:val="009C3310"/>
    <w:rsid w:val="009D0CDE"/>
    <w:rsid w:val="009F1690"/>
    <w:rsid w:val="009F3F2A"/>
    <w:rsid w:val="009F6B9E"/>
    <w:rsid w:val="00A00E24"/>
    <w:rsid w:val="00A143A9"/>
    <w:rsid w:val="00A40FD4"/>
    <w:rsid w:val="00A52C87"/>
    <w:rsid w:val="00A674FB"/>
    <w:rsid w:val="00A92778"/>
    <w:rsid w:val="00AB14A3"/>
    <w:rsid w:val="00AC0AEC"/>
    <w:rsid w:val="00AC5DFF"/>
    <w:rsid w:val="00AF638D"/>
    <w:rsid w:val="00B03EDB"/>
    <w:rsid w:val="00B132F8"/>
    <w:rsid w:val="00B8601B"/>
    <w:rsid w:val="00BB16DA"/>
    <w:rsid w:val="00BB3C9E"/>
    <w:rsid w:val="00BC48C6"/>
    <w:rsid w:val="00BD3B2C"/>
    <w:rsid w:val="00BE139B"/>
    <w:rsid w:val="00BE6048"/>
    <w:rsid w:val="00C00ED9"/>
    <w:rsid w:val="00C0227E"/>
    <w:rsid w:val="00C31137"/>
    <w:rsid w:val="00C402C3"/>
    <w:rsid w:val="00C853F8"/>
    <w:rsid w:val="00CD5755"/>
    <w:rsid w:val="00CE067E"/>
    <w:rsid w:val="00CF0AB0"/>
    <w:rsid w:val="00CF25A5"/>
    <w:rsid w:val="00D05ACE"/>
    <w:rsid w:val="00D06367"/>
    <w:rsid w:val="00D4194D"/>
    <w:rsid w:val="00D4369E"/>
    <w:rsid w:val="00D65FDF"/>
    <w:rsid w:val="00D77560"/>
    <w:rsid w:val="00D82CAF"/>
    <w:rsid w:val="00D87BF0"/>
    <w:rsid w:val="00D90EA3"/>
    <w:rsid w:val="00DC2666"/>
    <w:rsid w:val="00DD518C"/>
    <w:rsid w:val="00DE29FF"/>
    <w:rsid w:val="00E22CAC"/>
    <w:rsid w:val="00E22D78"/>
    <w:rsid w:val="00E42E16"/>
    <w:rsid w:val="00E65E72"/>
    <w:rsid w:val="00E81B3B"/>
    <w:rsid w:val="00E94BD8"/>
    <w:rsid w:val="00EA4C64"/>
    <w:rsid w:val="00EA6945"/>
    <w:rsid w:val="00EA6DA7"/>
    <w:rsid w:val="00ED0BFC"/>
    <w:rsid w:val="00F055BC"/>
    <w:rsid w:val="00F10443"/>
    <w:rsid w:val="00F2577A"/>
    <w:rsid w:val="00F2597A"/>
    <w:rsid w:val="00F52771"/>
    <w:rsid w:val="00F85613"/>
    <w:rsid w:val="00F979FE"/>
    <w:rsid w:val="00FA32F9"/>
    <w:rsid w:val="00FB7BFC"/>
    <w:rsid w:val="00FE04E6"/>
    <w:rsid w:val="00FF3C4F"/>
    <w:rsid w:val="00FF3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9FF"/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3972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E29FF"/>
    <w:rPr>
      <w:u w:val="single"/>
    </w:rPr>
  </w:style>
  <w:style w:type="table" w:customStyle="1" w:styleId="TableNormal">
    <w:name w:val="Table Normal"/>
    <w:rsid w:val="00DE29F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rsid w:val="00DE29FF"/>
    <w:pPr>
      <w:tabs>
        <w:tab w:val="center" w:pos="4677"/>
        <w:tab w:val="right" w:pos="9355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5">
    <w:name w:val="Верхн./нижн. кол."/>
    <w:rsid w:val="00DE29FF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AA">
    <w:name w:val="По умолчанию A A"/>
    <w:rsid w:val="00DE29FF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a6">
    <w:name w:val="No Spacing"/>
    <w:link w:val="a7"/>
    <w:uiPriority w:val="1"/>
    <w:qFormat/>
    <w:rsid w:val="00DE29FF"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8">
    <w:name w:val="По умолчанию"/>
    <w:rsid w:val="00DE29FF"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A9">
    <w:name w:val="По умолчанию A"/>
    <w:rsid w:val="00DE29FF"/>
    <w:rPr>
      <w:rFonts w:ascii="Helvetica Neue" w:hAnsi="Helvetica Neue" w:cs="Arial Unicode MS"/>
      <w:color w:val="000000"/>
      <w:sz w:val="22"/>
      <w:szCs w:val="22"/>
      <w:u w:color="000000"/>
    </w:rPr>
  </w:style>
  <w:style w:type="character" w:customStyle="1" w:styleId="ab">
    <w:name w:val="Нет"/>
    <w:rsid w:val="00DE29FF"/>
  </w:style>
  <w:style w:type="character" w:customStyle="1" w:styleId="Hyperlink0">
    <w:name w:val="Hyperlink.0"/>
    <w:basedOn w:val="ab"/>
    <w:rsid w:val="00DE29FF"/>
    <w:rPr>
      <w:rFonts w:ascii="Arial Narrow" w:eastAsia="Arial Narrow" w:hAnsi="Arial Narrow" w:cs="Arial Narrow"/>
      <w:sz w:val="24"/>
      <w:szCs w:val="24"/>
      <w:lang w:val="fr-FR"/>
    </w:rPr>
  </w:style>
  <w:style w:type="paragraph" w:styleId="ac">
    <w:name w:val="footer"/>
    <w:basedOn w:val="a"/>
    <w:link w:val="ad"/>
    <w:uiPriority w:val="99"/>
    <w:unhideWhenUsed/>
    <w:rsid w:val="00260C1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60C19"/>
    <w:rPr>
      <w:sz w:val="24"/>
      <w:szCs w:val="24"/>
      <w:lang w:val="en-US" w:eastAsia="en-US"/>
    </w:rPr>
  </w:style>
  <w:style w:type="paragraph" w:styleId="ae">
    <w:name w:val="Balloon Text"/>
    <w:basedOn w:val="a"/>
    <w:link w:val="af"/>
    <w:uiPriority w:val="99"/>
    <w:semiHidden/>
    <w:unhideWhenUsed/>
    <w:rsid w:val="003972D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972D5"/>
    <w:rPr>
      <w:rFonts w:ascii="Tahoma" w:hAnsi="Tahoma" w:cs="Tahoma"/>
      <w:sz w:val="16"/>
      <w:szCs w:val="16"/>
      <w:lang w:val="en-US" w:eastAsia="en-US"/>
    </w:rPr>
  </w:style>
  <w:style w:type="paragraph" w:styleId="af0">
    <w:name w:val="Normal (Web)"/>
    <w:basedOn w:val="a"/>
    <w:uiPriority w:val="99"/>
    <w:semiHidden/>
    <w:unhideWhenUsed/>
    <w:rsid w:val="003972D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3972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customStyle="1" w:styleId="a7">
    <w:name w:val="Без интервала Знак"/>
    <w:link w:val="a6"/>
    <w:uiPriority w:val="1"/>
    <w:rsid w:val="00952671"/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6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87;&#1086;&#1088;&#1090;&#1072;&#1083;-&#1090;&#1087;.&#1088;&#1092;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sadymva@kuben.elektra.ru" TargetMode="Externa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616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Неделько Илья Иванович</dc:creator>
  <cp:lastModifiedBy>HPPC</cp:lastModifiedBy>
  <cp:revision>7</cp:revision>
  <dcterms:created xsi:type="dcterms:W3CDTF">2020-08-05T06:40:00Z</dcterms:created>
  <dcterms:modified xsi:type="dcterms:W3CDTF">2020-08-05T13:06:00Z</dcterms:modified>
</cp:coreProperties>
</file>